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243A9B">
      <w:pPr>
        <w:pStyle w:val="Title"/>
        <w:spacing w:before="240" w:after="240"/>
        <w:rPr>
          <w:b w:val="0"/>
          <w:caps/>
          <w:sz w:val="28"/>
          <w:szCs w:val="28"/>
          <w:lang w:val="en-GB"/>
        </w:rPr>
      </w:pPr>
      <w:r>
        <w:rPr>
          <w:noProof/>
          <w:lang w:eastAsia="en-US"/>
        </w:rPr>
        <w:drawing>
          <wp:anchor distT="0" distB="0" distL="114300" distR="114300" simplePos="0" relativeHeight="251659264" behindDoc="1" locked="0" layoutInCell="1" allowOverlap="1">
            <wp:simplePos x="0" y="0"/>
            <wp:positionH relativeFrom="page">
              <wp:posOffset>5998873</wp:posOffset>
            </wp:positionH>
            <wp:positionV relativeFrom="paragraph">
              <wp:posOffset>-390249</wp:posOffset>
            </wp:positionV>
            <wp:extent cx="1017985"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85" cy="704850"/>
                    </a:xfrm>
                    <a:prstGeom prst="rect">
                      <a:avLst/>
                    </a:prstGeom>
                    <a:noFill/>
                  </pic:spPr>
                </pic:pic>
              </a:graphicData>
            </a:graphic>
          </wp:anchor>
        </w:drawing>
      </w:r>
      <w:r w:rsidR="000B4607">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D261B4" w:rsidRPr="007917B9" w:rsidRDefault="00CD258D" w:rsidP="00F905A7">
      <w:pPr>
        <w:pStyle w:val="Title"/>
        <w:ind w:left="-115" w:firstLine="115"/>
        <w:rPr>
          <w:sz w:val="28"/>
          <w:szCs w:val="28"/>
          <w:lang w:val="en-GB"/>
        </w:rPr>
      </w:pPr>
      <w:r w:rsidRPr="00827602">
        <w:rPr>
          <w:sz w:val="28"/>
          <w:szCs w:val="28"/>
          <w:lang w:val="en-GB"/>
        </w:rPr>
        <w:t xml:space="preserve">Contract title: </w:t>
      </w:r>
      <w:r w:rsidR="007917B9" w:rsidRPr="007917B9">
        <w:rPr>
          <w:sz w:val="28"/>
          <w:szCs w:val="28"/>
        </w:rPr>
        <w:t xml:space="preserve">Consultancy </w:t>
      </w:r>
      <w:bookmarkStart w:id="0" w:name="_Hlk47107603"/>
      <w:r w:rsidR="007917B9" w:rsidRPr="007917B9">
        <w:rPr>
          <w:bCs/>
          <w:sz w:val="28"/>
          <w:szCs w:val="28"/>
        </w:rPr>
        <w:t xml:space="preserve">on the </w:t>
      </w:r>
      <w:r w:rsidR="007917B9">
        <w:rPr>
          <w:bCs/>
          <w:sz w:val="28"/>
          <w:szCs w:val="28"/>
        </w:rPr>
        <w:t>S</w:t>
      </w:r>
      <w:r w:rsidR="007917B9" w:rsidRPr="007917B9">
        <w:rPr>
          <w:bCs/>
          <w:sz w:val="28"/>
          <w:szCs w:val="28"/>
        </w:rPr>
        <w:t xml:space="preserve">tatus of </w:t>
      </w:r>
      <w:r w:rsidR="007917B9">
        <w:rPr>
          <w:bCs/>
          <w:sz w:val="28"/>
          <w:szCs w:val="28"/>
        </w:rPr>
        <w:t>C</w:t>
      </w:r>
      <w:r w:rsidR="007917B9" w:rsidRPr="007917B9">
        <w:rPr>
          <w:bCs/>
          <w:sz w:val="28"/>
          <w:szCs w:val="28"/>
        </w:rPr>
        <w:t xml:space="preserve">onsistency of CARIFORUM </w:t>
      </w:r>
      <w:r w:rsidR="007917B9">
        <w:rPr>
          <w:bCs/>
          <w:sz w:val="28"/>
          <w:szCs w:val="28"/>
        </w:rPr>
        <w:t>L</w:t>
      </w:r>
      <w:r w:rsidR="007917B9" w:rsidRPr="007917B9">
        <w:rPr>
          <w:bCs/>
          <w:sz w:val="28"/>
          <w:szCs w:val="28"/>
        </w:rPr>
        <w:t xml:space="preserve">egal and </w:t>
      </w:r>
      <w:r w:rsidR="007917B9">
        <w:rPr>
          <w:bCs/>
          <w:sz w:val="28"/>
          <w:szCs w:val="28"/>
        </w:rPr>
        <w:t>R</w:t>
      </w:r>
      <w:r w:rsidR="007917B9" w:rsidRPr="007917B9">
        <w:rPr>
          <w:bCs/>
          <w:sz w:val="28"/>
          <w:szCs w:val="28"/>
        </w:rPr>
        <w:t xml:space="preserve">egulatory </w:t>
      </w:r>
      <w:r w:rsidR="007917B9">
        <w:rPr>
          <w:bCs/>
          <w:sz w:val="28"/>
          <w:szCs w:val="28"/>
        </w:rPr>
        <w:t>F</w:t>
      </w:r>
      <w:r w:rsidR="007917B9" w:rsidRPr="007917B9">
        <w:rPr>
          <w:bCs/>
          <w:sz w:val="28"/>
          <w:szCs w:val="28"/>
        </w:rPr>
        <w:t>ramework to Article 142(2) of the CARIFORUM-EU EPA</w:t>
      </w:r>
      <w:bookmarkEnd w:id="0"/>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7917B9"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370775">
        <w:rPr>
          <w:rFonts w:ascii="Times New Roman" w:hAnsi="Times New Roman"/>
          <w:b/>
          <w:i/>
          <w:color w:val="000000"/>
          <w:spacing w:val="-1"/>
          <w:sz w:val="24"/>
          <w:szCs w:val="24"/>
        </w:rPr>
        <w:t>11</w:t>
      </w:r>
      <w:r w:rsidR="00370775" w:rsidRPr="00370775">
        <w:rPr>
          <w:rFonts w:ascii="Times New Roman" w:hAnsi="Times New Roman"/>
          <w:b/>
          <w:i/>
          <w:color w:val="000000"/>
          <w:spacing w:val="-1"/>
          <w:sz w:val="24"/>
          <w:szCs w:val="24"/>
          <w:vertAlign w:val="superscript"/>
        </w:rPr>
        <w:t>th</w:t>
      </w:r>
      <w:r w:rsidR="00370775">
        <w:rPr>
          <w:rFonts w:ascii="Times New Roman" w:hAnsi="Times New Roman"/>
          <w:b/>
          <w:i/>
          <w:color w:val="000000"/>
          <w:spacing w:val="-1"/>
          <w:sz w:val="24"/>
          <w:szCs w:val="24"/>
        </w:rPr>
        <w:t xml:space="preserve"> European Development Fund,</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7917B9" w:rsidRPr="007917B9">
        <w:rPr>
          <w:rFonts w:ascii="Times New Roman" w:hAnsi="Times New Roman"/>
          <w:b/>
          <w:sz w:val="24"/>
          <w:szCs w:val="24"/>
        </w:rPr>
        <w:t xml:space="preserve">Consultancy </w:t>
      </w:r>
      <w:r w:rsidR="007917B9" w:rsidRPr="007917B9">
        <w:rPr>
          <w:rFonts w:ascii="Times New Roman" w:hAnsi="Times New Roman"/>
          <w:b/>
          <w:bCs/>
          <w:sz w:val="24"/>
          <w:szCs w:val="24"/>
        </w:rPr>
        <w:t xml:space="preserve">on the </w:t>
      </w:r>
      <w:r w:rsidR="007917B9">
        <w:rPr>
          <w:rFonts w:ascii="Times New Roman" w:hAnsi="Times New Roman"/>
          <w:b/>
          <w:bCs/>
          <w:sz w:val="24"/>
          <w:szCs w:val="24"/>
        </w:rPr>
        <w:t>S</w:t>
      </w:r>
      <w:r w:rsidR="007917B9" w:rsidRPr="007917B9">
        <w:rPr>
          <w:rFonts w:ascii="Times New Roman" w:hAnsi="Times New Roman"/>
          <w:b/>
          <w:bCs/>
          <w:sz w:val="24"/>
          <w:szCs w:val="24"/>
        </w:rPr>
        <w:t xml:space="preserve">tatus of </w:t>
      </w:r>
      <w:r w:rsidR="007917B9">
        <w:rPr>
          <w:rFonts w:ascii="Times New Roman" w:hAnsi="Times New Roman"/>
          <w:b/>
          <w:bCs/>
          <w:sz w:val="24"/>
          <w:szCs w:val="24"/>
        </w:rPr>
        <w:t>C</w:t>
      </w:r>
      <w:r w:rsidR="007917B9" w:rsidRPr="007917B9">
        <w:rPr>
          <w:rFonts w:ascii="Times New Roman" w:hAnsi="Times New Roman"/>
          <w:b/>
          <w:bCs/>
          <w:sz w:val="24"/>
          <w:szCs w:val="24"/>
        </w:rPr>
        <w:t xml:space="preserve">onsistency of CARIFORUM </w:t>
      </w:r>
      <w:r w:rsidR="007917B9">
        <w:rPr>
          <w:rFonts w:ascii="Times New Roman" w:hAnsi="Times New Roman"/>
          <w:b/>
          <w:bCs/>
          <w:sz w:val="24"/>
          <w:szCs w:val="24"/>
        </w:rPr>
        <w:t>L</w:t>
      </w:r>
      <w:r w:rsidR="007917B9" w:rsidRPr="007917B9">
        <w:rPr>
          <w:rFonts w:ascii="Times New Roman" w:hAnsi="Times New Roman"/>
          <w:b/>
          <w:bCs/>
          <w:sz w:val="24"/>
          <w:szCs w:val="24"/>
        </w:rPr>
        <w:t xml:space="preserve">egal and </w:t>
      </w:r>
      <w:r w:rsidR="007917B9">
        <w:rPr>
          <w:rFonts w:ascii="Times New Roman" w:hAnsi="Times New Roman"/>
          <w:b/>
          <w:bCs/>
          <w:sz w:val="24"/>
          <w:szCs w:val="24"/>
        </w:rPr>
        <w:t>R</w:t>
      </w:r>
      <w:r w:rsidR="007917B9" w:rsidRPr="007917B9">
        <w:rPr>
          <w:rFonts w:ascii="Times New Roman" w:hAnsi="Times New Roman"/>
          <w:b/>
          <w:bCs/>
          <w:sz w:val="24"/>
          <w:szCs w:val="24"/>
        </w:rPr>
        <w:t xml:space="preserve">egulatory </w:t>
      </w:r>
      <w:r w:rsidR="007917B9">
        <w:rPr>
          <w:rFonts w:ascii="Times New Roman" w:hAnsi="Times New Roman"/>
          <w:b/>
          <w:bCs/>
          <w:sz w:val="24"/>
          <w:szCs w:val="24"/>
        </w:rPr>
        <w:t>F</w:t>
      </w:r>
      <w:r w:rsidR="007917B9" w:rsidRPr="007917B9">
        <w:rPr>
          <w:rFonts w:ascii="Times New Roman" w:hAnsi="Times New Roman"/>
          <w:b/>
          <w:bCs/>
          <w:sz w:val="24"/>
          <w:szCs w:val="24"/>
        </w:rPr>
        <w:t>ramework to Article 142(2) of the CARIFORUM-EU EPA</w:t>
      </w:r>
      <w:r w:rsidR="008E5262" w:rsidRPr="007917B9">
        <w:rPr>
          <w:rFonts w:ascii="Times New Roman" w:hAnsi="Times New Roman"/>
          <w:b/>
          <w:i/>
          <w:sz w:val="24"/>
          <w:szCs w:val="24"/>
          <w:lang w:eastAsia="en-US"/>
        </w:rPr>
        <w:t>.</w:t>
      </w:r>
      <w:r w:rsidRPr="007917B9">
        <w:rPr>
          <w:rFonts w:ascii="Times New Roman" w:hAnsi="Times New Roman"/>
          <w:b/>
          <w:sz w:val="24"/>
          <w:szCs w:val="24"/>
          <w:lang w:val="en-US" w:eastAsia="en-US"/>
        </w:rPr>
        <w:t xml:space="preserve">  </w:t>
      </w:r>
    </w:p>
    <w:p w:rsidR="00E37A95" w:rsidRPr="00DC2406"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1" w:name="_Toc424210161"/>
      <w:r w:rsidRPr="00DC2406">
        <w:rPr>
          <w:rFonts w:ascii="Times New Roman" w:hAnsi="Times New Roman"/>
          <w:b/>
          <w:sz w:val="24"/>
          <w:szCs w:val="24"/>
        </w:rPr>
        <w:t>Overall objective</w:t>
      </w:r>
      <w:bookmarkEnd w:id="1"/>
    </w:p>
    <w:p w:rsidR="00243A9B" w:rsidRPr="00DC2406" w:rsidRDefault="00243A9B" w:rsidP="00243A9B">
      <w:pPr>
        <w:rPr>
          <w:rFonts w:ascii="Times New Roman" w:hAnsi="Times New Roman"/>
          <w:sz w:val="24"/>
          <w:szCs w:val="24"/>
        </w:rPr>
      </w:pPr>
      <w:r w:rsidRPr="00DC2406">
        <w:rPr>
          <w:rFonts w:ascii="Times New Roman" w:hAnsi="Times New Roman"/>
          <w:sz w:val="24"/>
          <w:szCs w:val="24"/>
        </w:rPr>
        <w:t>The overall objective of the project of which this contract will be a part is as follows:</w:t>
      </w:r>
    </w:p>
    <w:p w:rsidR="001D24FB" w:rsidRPr="00DD65CC" w:rsidRDefault="001D24FB" w:rsidP="00DD65CC">
      <w:pPr>
        <w:pStyle w:val="ListParagraph"/>
        <w:numPr>
          <w:ilvl w:val="0"/>
          <w:numId w:val="20"/>
        </w:numPr>
        <w:autoSpaceDE w:val="0"/>
        <w:autoSpaceDN w:val="0"/>
        <w:adjustRightInd w:val="0"/>
        <w:spacing w:line="276" w:lineRule="auto"/>
        <w:jc w:val="both"/>
        <w:rPr>
          <w:rFonts w:eastAsiaTheme="minorHAnsi"/>
          <w:sz w:val="24"/>
          <w:szCs w:val="24"/>
          <w:lang w:eastAsia="en-US"/>
        </w:rPr>
      </w:pPr>
      <w:bookmarkStart w:id="2" w:name="_Toc424210162"/>
      <w:r w:rsidRPr="00DD65CC">
        <w:rPr>
          <w:sz w:val="24"/>
          <w:szCs w:val="24"/>
        </w:rPr>
        <w:t xml:space="preserve">Support CARIFORUM States in ensuring an </w:t>
      </w:r>
      <w:r w:rsidRPr="00DD65CC">
        <w:rPr>
          <w:rFonts w:eastAsiaTheme="minorHAnsi"/>
          <w:sz w:val="24"/>
          <w:szCs w:val="24"/>
          <w:lang w:eastAsia="en-US"/>
        </w:rPr>
        <w:t>adequate and suitable</w:t>
      </w:r>
      <w:r w:rsidRPr="00DD65CC">
        <w:rPr>
          <w:rFonts w:eastAsiaTheme="minorHAnsi"/>
          <w:sz w:val="24"/>
          <w:szCs w:val="24"/>
          <w:lang w:val="en-US" w:eastAsia="en-US"/>
        </w:rPr>
        <w:t xml:space="preserve"> </w:t>
      </w:r>
      <w:r w:rsidRPr="00DD65CC">
        <w:rPr>
          <w:rFonts w:eastAsiaTheme="minorHAnsi"/>
          <w:sz w:val="24"/>
          <w:szCs w:val="24"/>
          <w:lang w:eastAsia="en-US"/>
        </w:rPr>
        <w:t>legal and institutional framework for the transfer of technology</w:t>
      </w:r>
      <w:r w:rsidRPr="00DD65CC">
        <w:rPr>
          <w:rFonts w:eastAsiaTheme="minorHAnsi"/>
          <w:sz w:val="24"/>
          <w:szCs w:val="24"/>
          <w:lang w:val="en-US" w:eastAsia="en-US"/>
        </w:rPr>
        <w:t xml:space="preserve"> as contemplated by</w:t>
      </w:r>
      <w:r w:rsidRPr="00DD65CC">
        <w:rPr>
          <w:sz w:val="24"/>
          <w:szCs w:val="24"/>
        </w:rPr>
        <w:t xml:space="preserve"> Article 142(2) of the EPA.</w:t>
      </w:r>
    </w:p>
    <w:bookmarkEnd w:id="2"/>
    <w:p w:rsidR="00243A9B" w:rsidRPr="00DC2406" w:rsidRDefault="00243A9B" w:rsidP="00243A9B">
      <w:pPr>
        <w:pStyle w:val="ListBullet"/>
        <w:keepNext/>
        <w:keepLines/>
        <w:numPr>
          <w:ilvl w:val="0"/>
          <w:numId w:val="0"/>
        </w:numPr>
        <w:spacing w:after="120"/>
        <w:ind w:left="284"/>
        <w:rPr>
          <w:szCs w:val="24"/>
        </w:rPr>
      </w:pPr>
    </w:p>
    <w:p w:rsidR="00243A9B" w:rsidRPr="00DC2406" w:rsidRDefault="00243A9B" w:rsidP="00243A9B">
      <w:pPr>
        <w:pStyle w:val="Heading3"/>
        <w:keepNext w:val="0"/>
        <w:numPr>
          <w:ilvl w:val="2"/>
          <w:numId w:val="0"/>
        </w:numPr>
        <w:tabs>
          <w:tab w:val="num" w:pos="720"/>
        </w:tabs>
        <w:spacing w:before="240" w:after="240"/>
        <w:ind w:left="567" w:hanging="567"/>
        <w:jc w:val="both"/>
        <w:rPr>
          <w:rFonts w:ascii="Times New Roman" w:hAnsi="Times New Roman"/>
          <w:sz w:val="24"/>
          <w:szCs w:val="24"/>
        </w:rPr>
      </w:pPr>
      <w:r w:rsidRPr="00DC2406">
        <w:rPr>
          <w:rFonts w:ascii="Times New Roman" w:hAnsi="Times New Roman"/>
          <w:sz w:val="24"/>
          <w:szCs w:val="24"/>
        </w:rPr>
        <w:t>Description of the assignment</w:t>
      </w:r>
    </w:p>
    <w:p w:rsidR="001D24FB" w:rsidRPr="001D24FB" w:rsidRDefault="001D24FB" w:rsidP="001D24FB">
      <w:pPr>
        <w:spacing w:line="276" w:lineRule="auto"/>
        <w:rPr>
          <w:rFonts w:ascii="Times New Roman" w:hAnsi="Times New Roman"/>
          <w:sz w:val="24"/>
          <w:szCs w:val="24"/>
        </w:rPr>
      </w:pPr>
      <w:r w:rsidRPr="001D24FB">
        <w:rPr>
          <w:rFonts w:ascii="Times New Roman" w:hAnsi="Times New Roman"/>
          <w:sz w:val="24"/>
          <w:szCs w:val="24"/>
        </w:rPr>
        <w:t xml:space="preserve">The scope of work for the Project is understood to cover all activities necessary to accomplish the stated objective of the Project, whether or not a specific activity is cited in these terms of reference.  </w:t>
      </w:r>
    </w:p>
    <w:p w:rsidR="001D24FB" w:rsidRPr="001D24FB" w:rsidRDefault="001D24FB" w:rsidP="001D24FB">
      <w:pPr>
        <w:spacing w:line="276" w:lineRule="auto"/>
        <w:rPr>
          <w:rFonts w:ascii="Times New Roman" w:eastAsia="Calibri" w:hAnsi="Times New Roman"/>
          <w:sz w:val="24"/>
          <w:szCs w:val="24"/>
          <w:lang w:val="en-US" w:eastAsia="en-US"/>
        </w:rPr>
      </w:pPr>
      <w:r w:rsidRPr="001D24FB">
        <w:rPr>
          <w:rFonts w:ascii="Times New Roman" w:eastAsia="Calibri" w:hAnsi="Times New Roman"/>
          <w:sz w:val="24"/>
          <w:szCs w:val="24"/>
          <w:lang w:val="en-US" w:eastAsia="en-US"/>
        </w:rPr>
        <w:t xml:space="preserve">In that regard, the Consultant will: </w:t>
      </w:r>
    </w:p>
    <w:p w:rsidR="001D24FB" w:rsidRPr="001D24FB" w:rsidRDefault="001D24FB" w:rsidP="001D24FB">
      <w:pPr>
        <w:spacing w:line="276" w:lineRule="auto"/>
        <w:ind w:left="720" w:hanging="720"/>
        <w:rPr>
          <w:rFonts w:ascii="Times New Roman" w:hAnsi="Times New Roman"/>
          <w:sz w:val="24"/>
          <w:szCs w:val="24"/>
        </w:rPr>
      </w:pPr>
      <w:r w:rsidRPr="001D24FB">
        <w:rPr>
          <w:rFonts w:ascii="Times New Roman" w:eastAsia="Calibri" w:hAnsi="Times New Roman"/>
          <w:sz w:val="24"/>
          <w:szCs w:val="24"/>
          <w:lang w:val="en-US" w:eastAsia="en-US"/>
        </w:rPr>
        <w:t xml:space="preserve">(i) </w:t>
      </w:r>
      <w:r w:rsidRPr="001D24FB">
        <w:rPr>
          <w:rFonts w:ascii="Times New Roman" w:eastAsia="Calibri" w:hAnsi="Times New Roman"/>
          <w:sz w:val="24"/>
          <w:szCs w:val="24"/>
          <w:lang w:val="en-US" w:eastAsia="en-US"/>
        </w:rPr>
        <w:tab/>
        <w:t xml:space="preserve">conduct an </w:t>
      </w:r>
      <w:r w:rsidRPr="001D24FB">
        <w:rPr>
          <w:rFonts w:ascii="Times New Roman" w:hAnsi="Times New Roman"/>
          <w:sz w:val="24"/>
          <w:szCs w:val="24"/>
        </w:rPr>
        <w:t xml:space="preserve">analysis of the legal and regulatory framework in CARIFORUM to determine whether it meets the needs of Article 142(2), </w:t>
      </w:r>
      <w:bookmarkStart w:id="3" w:name="_Hlk47131350"/>
      <w:r w:rsidRPr="001D24FB">
        <w:rPr>
          <w:rFonts w:ascii="Times New Roman" w:hAnsi="Times New Roman"/>
          <w:sz w:val="24"/>
          <w:szCs w:val="24"/>
        </w:rPr>
        <w:t xml:space="preserve">that is, whether it is </w:t>
      </w:r>
      <w:r w:rsidRPr="001D24FB">
        <w:rPr>
          <w:rFonts w:ascii="Times New Roman" w:eastAsiaTheme="minorHAnsi" w:hAnsi="Times New Roman"/>
          <w:sz w:val="24"/>
          <w:szCs w:val="24"/>
          <w:lang w:eastAsia="en-US"/>
        </w:rPr>
        <w:t>capable of ensuring technology transfer to</w:t>
      </w:r>
      <w:r w:rsidRPr="001D24FB">
        <w:rPr>
          <w:rFonts w:ascii="Times New Roman" w:hAnsi="Times New Roman"/>
          <w:sz w:val="24"/>
          <w:szCs w:val="24"/>
        </w:rPr>
        <w:t xml:space="preserve"> to CARIFORUM States</w:t>
      </w:r>
      <w:bookmarkEnd w:id="3"/>
      <w:r w:rsidRPr="001D24FB">
        <w:rPr>
          <w:rFonts w:ascii="Times New Roman" w:hAnsi="Times New Roman"/>
          <w:sz w:val="24"/>
          <w:szCs w:val="24"/>
        </w:rPr>
        <w:t xml:space="preserve">, and the extent to which it meets such needs;  </w:t>
      </w:r>
    </w:p>
    <w:p w:rsidR="001D24FB" w:rsidRPr="001D24FB" w:rsidRDefault="001D24FB" w:rsidP="001D24FB">
      <w:pPr>
        <w:spacing w:line="276" w:lineRule="auto"/>
        <w:ind w:left="720" w:hanging="720"/>
        <w:rPr>
          <w:rFonts w:ascii="Times New Roman" w:hAnsi="Times New Roman"/>
          <w:sz w:val="24"/>
          <w:szCs w:val="24"/>
        </w:rPr>
      </w:pPr>
      <w:r w:rsidRPr="001D24FB">
        <w:rPr>
          <w:rFonts w:ascii="Times New Roman" w:hAnsi="Times New Roman"/>
          <w:sz w:val="24"/>
          <w:szCs w:val="24"/>
        </w:rPr>
        <w:t xml:space="preserve">(ii) </w:t>
      </w:r>
      <w:r w:rsidRPr="001D24FB">
        <w:rPr>
          <w:rFonts w:ascii="Times New Roman" w:hAnsi="Times New Roman"/>
          <w:sz w:val="24"/>
          <w:szCs w:val="24"/>
        </w:rPr>
        <w:tab/>
        <w:t>identify best practices that can be shared with the CARIFORUM States; and</w:t>
      </w:r>
    </w:p>
    <w:p w:rsidR="001D24FB" w:rsidRPr="001D24FB" w:rsidRDefault="001D24FB" w:rsidP="001D24FB">
      <w:pPr>
        <w:spacing w:line="276" w:lineRule="auto"/>
        <w:ind w:left="720" w:hanging="720"/>
        <w:rPr>
          <w:rFonts w:ascii="Times New Roman" w:eastAsia="Calibri" w:hAnsi="Times New Roman"/>
          <w:sz w:val="24"/>
          <w:szCs w:val="24"/>
          <w:lang w:val="en-US" w:eastAsia="en-US"/>
        </w:rPr>
      </w:pPr>
      <w:r w:rsidRPr="001D24FB">
        <w:rPr>
          <w:rFonts w:ascii="Times New Roman" w:hAnsi="Times New Roman"/>
          <w:sz w:val="24"/>
          <w:szCs w:val="24"/>
        </w:rPr>
        <w:t xml:space="preserve">(iii) </w:t>
      </w:r>
      <w:r w:rsidRPr="001D24FB">
        <w:rPr>
          <w:rFonts w:ascii="Times New Roman" w:hAnsi="Times New Roman"/>
          <w:sz w:val="24"/>
          <w:szCs w:val="24"/>
        </w:rPr>
        <w:tab/>
        <w:t xml:space="preserve">make recommendations regarding further actions which CARIFORUM should take having regard to the results of the assessment, to </w:t>
      </w:r>
      <w:r w:rsidRPr="001D24FB">
        <w:rPr>
          <w:rFonts w:ascii="Times New Roman" w:eastAsiaTheme="minorHAnsi" w:hAnsi="Times New Roman"/>
          <w:sz w:val="24"/>
          <w:szCs w:val="24"/>
          <w:lang w:eastAsia="en-US"/>
        </w:rPr>
        <w:t>create conducive legal and institutional arrangements to facilitate the inflow and dissemination of</w:t>
      </w:r>
      <w:r w:rsidRPr="001D24FB">
        <w:rPr>
          <w:rFonts w:ascii="Times New Roman" w:eastAsiaTheme="minorHAnsi" w:hAnsi="Times New Roman"/>
          <w:sz w:val="24"/>
          <w:szCs w:val="24"/>
          <w:lang w:val="en-US" w:eastAsia="en-US"/>
        </w:rPr>
        <w:t xml:space="preserve"> </w:t>
      </w:r>
      <w:r w:rsidRPr="001D24FB">
        <w:rPr>
          <w:rFonts w:ascii="Times New Roman" w:eastAsiaTheme="minorHAnsi" w:hAnsi="Times New Roman"/>
          <w:sz w:val="24"/>
          <w:szCs w:val="24"/>
          <w:lang w:eastAsia="en-US"/>
        </w:rPr>
        <w:t xml:space="preserve">foreign technologies in </w:t>
      </w:r>
      <w:r w:rsidRPr="001D24FB">
        <w:rPr>
          <w:rFonts w:ascii="Times New Roman" w:eastAsiaTheme="minorHAnsi" w:hAnsi="Times New Roman"/>
          <w:sz w:val="24"/>
          <w:szCs w:val="24"/>
          <w:lang w:val="en-US" w:eastAsia="en-US"/>
        </w:rPr>
        <w:t>CARIFORUM States.</w:t>
      </w:r>
    </w:p>
    <w:p w:rsidR="00F905A7" w:rsidRPr="00DC2406" w:rsidRDefault="00F905A7" w:rsidP="00CD258D">
      <w:pPr>
        <w:pStyle w:val="Title"/>
        <w:pBdr>
          <w:bottom w:val="single" w:sz="6" w:space="1" w:color="auto"/>
        </w:pBdr>
        <w:tabs>
          <w:tab w:val="left" w:pos="6912"/>
          <w:tab w:val="left" w:pos="8188"/>
          <w:tab w:val="left" w:pos="10031"/>
        </w:tabs>
        <w:jc w:val="both"/>
        <w:rPr>
          <w:b w:val="0"/>
          <w:sz w:val="24"/>
          <w:szCs w:val="24"/>
          <w:lang w:val="en-GB"/>
        </w:rPr>
      </w:pPr>
    </w:p>
    <w:p w:rsidR="00CD258D"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DC2406">
        <w:rPr>
          <w:b w:val="0"/>
          <w:sz w:val="24"/>
          <w:szCs w:val="24"/>
          <w:lang w:val="en-GB"/>
        </w:rPr>
        <w:t xml:space="preserve">Expressions of Interest must be received no later than </w:t>
      </w:r>
      <w:r w:rsidR="00827602" w:rsidRPr="00DC2406">
        <w:rPr>
          <w:i/>
          <w:sz w:val="24"/>
          <w:szCs w:val="24"/>
          <w:lang w:val="en-GB"/>
        </w:rPr>
        <w:t xml:space="preserve">15:00 hours on </w:t>
      </w:r>
      <w:r w:rsidR="00DC2406" w:rsidRPr="00DC2406">
        <w:rPr>
          <w:i/>
          <w:sz w:val="24"/>
          <w:szCs w:val="24"/>
          <w:lang w:val="en-GB"/>
        </w:rPr>
        <w:t>Tuesday</w:t>
      </w:r>
      <w:r w:rsidR="00827602" w:rsidRPr="00DC2406">
        <w:rPr>
          <w:i/>
          <w:sz w:val="24"/>
          <w:szCs w:val="24"/>
          <w:lang w:val="en-GB"/>
        </w:rPr>
        <w:t xml:space="preserve">, </w:t>
      </w:r>
      <w:r w:rsidR="004F3F4B">
        <w:rPr>
          <w:i/>
          <w:sz w:val="24"/>
          <w:szCs w:val="24"/>
          <w:lang w:val="en-GB"/>
        </w:rPr>
        <w:t>2</w:t>
      </w:r>
      <w:r w:rsidR="001D24FB">
        <w:rPr>
          <w:i/>
          <w:sz w:val="24"/>
          <w:szCs w:val="24"/>
          <w:lang w:val="en-GB"/>
        </w:rPr>
        <w:t>6</w:t>
      </w:r>
      <w:r w:rsidR="004F3F4B">
        <w:rPr>
          <w:i/>
          <w:sz w:val="24"/>
          <w:szCs w:val="24"/>
          <w:lang w:val="en-GB"/>
        </w:rPr>
        <w:t xml:space="preserve"> </w:t>
      </w:r>
      <w:r w:rsidR="001D24FB">
        <w:rPr>
          <w:i/>
          <w:sz w:val="24"/>
          <w:szCs w:val="24"/>
          <w:lang w:val="en-GB"/>
        </w:rPr>
        <w:t>August</w:t>
      </w:r>
      <w:r w:rsidR="00827602" w:rsidRPr="00DC2406">
        <w:rPr>
          <w:i/>
          <w:sz w:val="24"/>
          <w:szCs w:val="24"/>
          <w:lang w:val="en-GB"/>
        </w:rPr>
        <w:t xml:space="preserve"> 20</w:t>
      </w:r>
      <w:r w:rsidR="002D5D45">
        <w:rPr>
          <w:i/>
          <w:sz w:val="24"/>
          <w:szCs w:val="24"/>
          <w:lang w:val="en-GB"/>
        </w:rPr>
        <w:t>20</w:t>
      </w:r>
      <w:r w:rsidR="00827602" w:rsidRPr="00DC2406">
        <w:rPr>
          <w:i/>
          <w:sz w:val="24"/>
          <w:szCs w:val="24"/>
          <w:lang w:val="en-GB"/>
        </w:rPr>
        <w:t>,</w:t>
      </w:r>
      <w:r w:rsidRPr="00DC2406">
        <w:rPr>
          <w:b w:val="0"/>
          <w:sz w:val="24"/>
          <w:szCs w:val="24"/>
          <w:lang w:val="en-GB"/>
        </w:rPr>
        <w:t xml:space="preserve"> </w:t>
      </w:r>
      <w:r w:rsidR="002D5D45">
        <w:rPr>
          <w:b w:val="0"/>
          <w:sz w:val="24"/>
          <w:szCs w:val="24"/>
          <w:lang w:val="en-GB"/>
        </w:rPr>
        <w:t>to the following e-mail</w:t>
      </w:r>
      <w:r w:rsidR="00E37A95" w:rsidRPr="00DC2406">
        <w:rPr>
          <w:b w:val="0"/>
          <w:sz w:val="24"/>
          <w:szCs w:val="24"/>
          <w:lang w:val="en-GB"/>
        </w:rPr>
        <w:t xml:space="preserve"> </w:t>
      </w:r>
      <w:hyperlink r:id="rId10" w:history="1">
        <w:r w:rsidR="00E37A95" w:rsidRPr="00DC2406">
          <w:rPr>
            <w:rStyle w:val="Hyperlink"/>
            <w:b w:val="0"/>
            <w:sz w:val="24"/>
            <w:szCs w:val="24"/>
            <w:lang w:val="en-GB"/>
          </w:rPr>
          <w:t>procurement@caricom.org</w:t>
        </w:r>
      </w:hyperlink>
      <w:r w:rsidR="00E37A95" w:rsidRPr="00DC2406">
        <w:rPr>
          <w:b w:val="0"/>
          <w:sz w:val="24"/>
          <w:szCs w:val="24"/>
          <w:lang w:val="en-GB"/>
        </w:rPr>
        <w:t xml:space="preserve"> </w:t>
      </w:r>
      <w:r w:rsidR="002D5D45">
        <w:rPr>
          <w:b w:val="0"/>
          <w:sz w:val="24"/>
          <w:szCs w:val="24"/>
          <w:lang w:val="en-GB"/>
        </w:rPr>
        <w:t>addressed to:</w:t>
      </w:r>
    </w:p>
    <w:p w:rsidR="002D5D45" w:rsidRDefault="002D5D45" w:rsidP="00CD258D">
      <w:pPr>
        <w:pStyle w:val="Title"/>
        <w:pBdr>
          <w:bottom w:val="single" w:sz="6" w:space="1" w:color="auto"/>
        </w:pBdr>
        <w:tabs>
          <w:tab w:val="left" w:pos="6912"/>
          <w:tab w:val="left" w:pos="8188"/>
          <w:tab w:val="left" w:pos="10031"/>
        </w:tabs>
        <w:jc w:val="both"/>
        <w:rPr>
          <w:b w:val="0"/>
          <w:sz w:val="24"/>
          <w:szCs w:val="24"/>
          <w:lang w:val="en-GB"/>
        </w:rPr>
      </w:pPr>
    </w:p>
    <w:p w:rsidR="002D5D45" w:rsidRPr="00DC2406" w:rsidRDefault="002D5D45" w:rsidP="002D5D45">
      <w:pPr>
        <w:pStyle w:val="Title"/>
        <w:pBdr>
          <w:bottom w:val="single" w:sz="6" w:space="1" w:color="auto"/>
        </w:pBdr>
        <w:tabs>
          <w:tab w:val="left" w:pos="6912"/>
          <w:tab w:val="left" w:pos="8188"/>
          <w:tab w:val="left" w:pos="10031"/>
        </w:tabs>
        <w:rPr>
          <w:b w:val="0"/>
          <w:sz w:val="24"/>
          <w:szCs w:val="24"/>
          <w:lang w:val="en-GB"/>
        </w:rPr>
      </w:pPr>
      <w:r w:rsidRPr="00DC2406">
        <w:rPr>
          <w:b w:val="0"/>
          <w:sz w:val="24"/>
          <w:szCs w:val="24"/>
          <w:lang w:val="en-GB"/>
        </w:rPr>
        <w:t>Programme Manager, Procurement</w:t>
      </w:r>
    </w:p>
    <w:p w:rsidR="002D5D45" w:rsidRPr="00DC2406" w:rsidRDefault="002D5D45" w:rsidP="002D5D45">
      <w:pPr>
        <w:pStyle w:val="Title"/>
        <w:pBdr>
          <w:bottom w:val="single" w:sz="6" w:space="1" w:color="auto"/>
        </w:pBdr>
        <w:tabs>
          <w:tab w:val="left" w:pos="6912"/>
          <w:tab w:val="left" w:pos="8188"/>
          <w:tab w:val="left" w:pos="10031"/>
        </w:tabs>
        <w:rPr>
          <w:b w:val="0"/>
          <w:sz w:val="24"/>
          <w:szCs w:val="24"/>
          <w:lang w:val="en-GB"/>
        </w:rPr>
      </w:pPr>
      <w:r w:rsidRPr="00DC2406">
        <w:rPr>
          <w:b w:val="0"/>
          <w:sz w:val="24"/>
          <w:szCs w:val="24"/>
          <w:lang w:val="en-GB"/>
        </w:rPr>
        <w:t>CARICOM Secretariat</w:t>
      </w:r>
    </w:p>
    <w:p w:rsidR="002D5D45" w:rsidRPr="00DC2406" w:rsidRDefault="002D5D45" w:rsidP="002D5D45">
      <w:pPr>
        <w:pStyle w:val="Title"/>
        <w:pBdr>
          <w:bottom w:val="single" w:sz="6" w:space="1" w:color="auto"/>
        </w:pBdr>
        <w:tabs>
          <w:tab w:val="left" w:pos="6912"/>
          <w:tab w:val="left" w:pos="8188"/>
          <w:tab w:val="left" w:pos="10031"/>
        </w:tabs>
        <w:rPr>
          <w:b w:val="0"/>
          <w:sz w:val="24"/>
          <w:szCs w:val="24"/>
          <w:lang w:val="en-GB"/>
        </w:rPr>
      </w:pPr>
      <w:r w:rsidRPr="00DC2406">
        <w:rPr>
          <w:b w:val="0"/>
          <w:sz w:val="24"/>
          <w:szCs w:val="24"/>
          <w:lang w:val="en-GB"/>
        </w:rPr>
        <w:t>Turkeyen, Greater Georgetown</w:t>
      </w:r>
    </w:p>
    <w:p w:rsidR="002D5D45" w:rsidRPr="00DC2406" w:rsidRDefault="002D5D45" w:rsidP="002D5D45">
      <w:pPr>
        <w:pStyle w:val="Title"/>
        <w:pBdr>
          <w:bottom w:val="single" w:sz="6" w:space="1" w:color="auto"/>
        </w:pBdr>
        <w:tabs>
          <w:tab w:val="left" w:pos="6912"/>
          <w:tab w:val="left" w:pos="8188"/>
          <w:tab w:val="left" w:pos="10031"/>
        </w:tabs>
        <w:rPr>
          <w:b w:val="0"/>
          <w:sz w:val="24"/>
          <w:szCs w:val="24"/>
          <w:lang w:val="en-GB"/>
        </w:rPr>
      </w:pPr>
      <w:r w:rsidRPr="00DC2406">
        <w:rPr>
          <w:b w:val="0"/>
          <w:sz w:val="24"/>
          <w:szCs w:val="24"/>
          <w:lang w:val="en-GB"/>
        </w:rPr>
        <w:t>Guyana</w:t>
      </w:r>
    </w:p>
    <w:p w:rsidR="002D5D45" w:rsidRPr="00DC2406" w:rsidRDefault="002D5D45" w:rsidP="002D5D45">
      <w:pPr>
        <w:pStyle w:val="Title"/>
        <w:pBdr>
          <w:bottom w:val="single" w:sz="6" w:space="1" w:color="auto"/>
        </w:pBdr>
        <w:tabs>
          <w:tab w:val="left" w:pos="6912"/>
          <w:tab w:val="left" w:pos="8188"/>
          <w:tab w:val="left" w:pos="10031"/>
        </w:tabs>
        <w:rPr>
          <w:b w:val="0"/>
          <w:sz w:val="24"/>
          <w:szCs w:val="24"/>
          <w:lang w:val="en-GB"/>
        </w:rPr>
      </w:pPr>
    </w:p>
    <w:p w:rsidR="00CD258D" w:rsidRPr="00DC2406" w:rsidRDefault="00CD258D" w:rsidP="00CD258D">
      <w:pPr>
        <w:pStyle w:val="Title"/>
        <w:pBdr>
          <w:bottom w:val="single" w:sz="6" w:space="1" w:color="auto"/>
        </w:pBdr>
        <w:tabs>
          <w:tab w:val="left" w:pos="6912"/>
          <w:tab w:val="left" w:pos="8188"/>
          <w:tab w:val="left" w:pos="10031"/>
        </w:tabs>
        <w:jc w:val="both"/>
        <w:rPr>
          <w:b w:val="0"/>
          <w:sz w:val="24"/>
          <w:szCs w:val="24"/>
          <w:lang w:val="en-GB"/>
        </w:rPr>
      </w:pPr>
      <w:bookmarkStart w:id="4" w:name="_GoBack"/>
      <w:bookmarkEnd w:id="4"/>
    </w:p>
    <w:p w:rsidR="00DD65CC" w:rsidRDefault="00DD65CC" w:rsidP="00DD65CC">
      <w:pPr>
        <w:pStyle w:val="Title"/>
        <w:pBdr>
          <w:bottom w:val="single" w:sz="6" w:space="1" w:color="auto"/>
        </w:pBdr>
        <w:tabs>
          <w:tab w:val="left" w:pos="6912"/>
          <w:tab w:val="left" w:pos="8188"/>
          <w:tab w:val="left" w:pos="10031"/>
        </w:tabs>
        <w:jc w:val="both"/>
        <w:rPr>
          <w:b w:val="0"/>
          <w:sz w:val="24"/>
          <w:szCs w:val="24"/>
          <w:lang w:val="en-GB"/>
        </w:rPr>
      </w:pPr>
      <w:r w:rsidRPr="00DD65CC">
        <w:rPr>
          <w:b w:val="0"/>
          <w:sz w:val="24"/>
          <w:szCs w:val="24"/>
          <w:lang w:val="en-GB"/>
        </w:rPr>
        <w:t xml:space="preserve">In the assessment of submissions, consideration will be given to qualifications and experience on similar assignments.    </w:t>
      </w:r>
    </w:p>
    <w:p w:rsidR="00DD65CC" w:rsidRPr="00DD65CC" w:rsidRDefault="00DD65CC" w:rsidP="00DD65CC">
      <w:pPr>
        <w:pStyle w:val="Title"/>
        <w:pBdr>
          <w:bottom w:val="single" w:sz="6" w:space="1" w:color="auto"/>
        </w:pBdr>
        <w:tabs>
          <w:tab w:val="left" w:pos="6912"/>
          <w:tab w:val="left" w:pos="8188"/>
          <w:tab w:val="left" w:pos="10031"/>
        </w:tabs>
        <w:jc w:val="both"/>
        <w:rPr>
          <w:b w:val="0"/>
          <w:sz w:val="24"/>
          <w:szCs w:val="24"/>
          <w:lang w:val="en-GB"/>
        </w:rPr>
      </w:pPr>
    </w:p>
    <w:p w:rsidR="00CD258D" w:rsidRPr="00DC2406" w:rsidRDefault="00DD65CC" w:rsidP="00DD65CC">
      <w:pPr>
        <w:pStyle w:val="Title"/>
        <w:pBdr>
          <w:bottom w:val="single" w:sz="6" w:space="1" w:color="auto"/>
        </w:pBdr>
        <w:tabs>
          <w:tab w:val="left" w:pos="6912"/>
          <w:tab w:val="left" w:pos="8188"/>
          <w:tab w:val="left" w:pos="10031"/>
        </w:tabs>
        <w:jc w:val="both"/>
        <w:rPr>
          <w:b w:val="0"/>
          <w:sz w:val="24"/>
          <w:szCs w:val="24"/>
          <w:lang w:val="en-GB"/>
        </w:rPr>
      </w:pPr>
      <w:r w:rsidRPr="00DD65CC">
        <w:rPr>
          <w:b w:val="0"/>
          <w:sz w:val="24"/>
          <w:szCs w:val="24"/>
          <w:lang w:val="en-GB"/>
        </w:rPr>
        <w:t>Following the assessment of submissions, the most technically capable and appropriately experienced applicant will be selected to provide the consultancy services.   The CARICOM Secretariat reserves the right to accept or reject late applications or to cancel the present invitation partially or in its entirety.  It will not be bound to assign any reason for not engaging the services of any applicant and will not defray any costs incurred by any applicant in the preparation and submission of Expressions of Interest</w:t>
      </w:r>
    </w:p>
    <w:p w:rsidR="00E37A95" w:rsidRPr="00DC2406" w:rsidRDefault="00CD258D" w:rsidP="007A084C">
      <w:pPr>
        <w:pStyle w:val="Title"/>
        <w:pBdr>
          <w:bottom w:val="single" w:sz="6" w:space="1" w:color="auto"/>
        </w:pBdr>
        <w:tabs>
          <w:tab w:val="left" w:pos="6912"/>
          <w:tab w:val="left" w:pos="8188"/>
          <w:tab w:val="left" w:pos="10031"/>
        </w:tabs>
        <w:rPr>
          <w:b w:val="0"/>
          <w:sz w:val="24"/>
          <w:szCs w:val="24"/>
          <w:lang w:val="en-GB"/>
        </w:rPr>
      </w:pPr>
      <w:r w:rsidRPr="00DC2406">
        <w:rPr>
          <w:b w:val="0"/>
          <w:sz w:val="24"/>
          <w:szCs w:val="24"/>
          <w:lang w:val="en-GB"/>
        </w:rPr>
        <w:cr/>
      </w:r>
    </w:p>
    <w:p w:rsidR="00E37A95" w:rsidRPr="00DC2406"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DC2406">
        <w:rPr>
          <w:b w:val="0"/>
          <w:sz w:val="24"/>
          <w:szCs w:val="24"/>
          <w:lang w:val="en-GB"/>
        </w:rPr>
        <w:t>EOIs must be submitted using the template below.</w:t>
      </w:r>
    </w:p>
    <w:p w:rsidR="00243A9B" w:rsidRPr="00DC2406"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243A9B" w:rsidRDefault="00243A9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1D24FB" w:rsidRDefault="001D24FB"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DC2406" w:rsidP="00CD258D">
      <w:pPr>
        <w:pStyle w:val="Title"/>
        <w:pBdr>
          <w:bottom w:val="single" w:sz="6" w:space="1" w:color="auto"/>
        </w:pBdr>
        <w:tabs>
          <w:tab w:val="left" w:pos="6912"/>
          <w:tab w:val="left" w:pos="8188"/>
          <w:tab w:val="left" w:pos="10031"/>
        </w:tabs>
        <w:jc w:val="both"/>
        <w:rPr>
          <w:b w:val="0"/>
          <w:sz w:val="22"/>
          <w:szCs w:val="22"/>
          <w:lang w:val="en-GB"/>
        </w:rPr>
      </w:pPr>
      <w:r>
        <w:rPr>
          <w:noProof/>
          <w:lang w:eastAsia="en-US"/>
        </w:rPr>
        <w:drawing>
          <wp:anchor distT="0" distB="0" distL="114300" distR="114300" simplePos="0" relativeHeight="251661312" behindDoc="1" locked="0" layoutInCell="1" allowOverlap="1">
            <wp:simplePos x="0" y="0"/>
            <wp:positionH relativeFrom="page">
              <wp:posOffset>5817097</wp:posOffset>
            </wp:positionH>
            <wp:positionV relativeFrom="paragraph">
              <wp:posOffset>-142130</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85" cy="704850"/>
                    </a:xfrm>
                    <a:prstGeom prst="rect">
                      <a:avLst/>
                    </a:prstGeom>
                    <a:noFill/>
                  </pic:spPr>
                </pic:pic>
              </a:graphicData>
            </a:graphic>
          </wp:anchor>
        </w:drawing>
      </w:r>
      <w:r w:rsidR="000B4607">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52252D" w:rsidRPr="00EB4554" w:rsidRDefault="00F905A7" w:rsidP="001D24FB">
      <w:pPr>
        <w:pStyle w:val="Title"/>
        <w:ind w:left="-115" w:firstLine="115"/>
        <w:rPr>
          <w:b w:val="0"/>
          <w:sz w:val="22"/>
          <w:szCs w:val="22"/>
          <w:lang w:val="en-GB"/>
        </w:rPr>
      </w:pPr>
      <w:r w:rsidRPr="00827602">
        <w:rPr>
          <w:sz w:val="28"/>
          <w:szCs w:val="28"/>
          <w:lang w:val="en-GB"/>
        </w:rPr>
        <w:t xml:space="preserve">Contract title: </w:t>
      </w:r>
      <w:r w:rsidR="001D24FB" w:rsidRPr="007917B9">
        <w:rPr>
          <w:sz w:val="28"/>
          <w:szCs w:val="28"/>
        </w:rPr>
        <w:t xml:space="preserve">Consultancy </w:t>
      </w:r>
      <w:r w:rsidR="001D24FB" w:rsidRPr="007917B9">
        <w:rPr>
          <w:bCs/>
          <w:sz w:val="28"/>
          <w:szCs w:val="28"/>
        </w:rPr>
        <w:t xml:space="preserve">on the </w:t>
      </w:r>
      <w:r w:rsidR="001D24FB">
        <w:rPr>
          <w:bCs/>
          <w:sz w:val="28"/>
          <w:szCs w:val="28"/>
        </w:rPr>
        <w:t>S</w:t>
      </w:r>
      <w:r w:rsidR="001D24FB" w:rsidRPr="007917B9">
        <w:rPr>
          <w:bCs/>
          <w:sz w:val="28"/>
          <w:szCs w:val="28"/>
        </w:rPr>
        <w:t xml:space="preserve">tatus of </w:t>
      </w:r>
      <w:r w:rsidR="001D24FB">
        <w:rPr>
          <w:bCs/>
          <w:sz w:val="28"/>
          <w:szCs w:val="28"/>
        </w:rPr>
        <w:t>C</w:t>
      </w:r>
      <w:r w:rsidR="001D24FB" w:rsidRPr="007917B9">
        <w:rPr>
          <w:bCs/>
          <w:sz w:val="28"/>
          <w:szCs w:val="28"/>
        </w:rPr>
        <w:t xml:space="preserve">onsistency of CARIFORUM </w:t>
      </w:r>
      <w:r w:rsidR="001D24FB">
        <w:rPr>
          <w:bCs/>
          <w:sz w:val="28"/>
          <w:szCs w:val="28"/>
        </w:rPr>
        <w:t>L</w:t>
      </w:r>
      <w:r w:rsidR="001D24FB" w:rsidRPr="007917B9">
        <w:rPr>
          <w:bCs/>
          <w:sz w:val="28"/>
          <w:szCs w:val="28"/>
        </w:rPr>
        <w:t xml:space="preserve">egal and </w:t>
      </w:r>
      <w:r w:rsidR="001D24FB">
        <w:rPr>
          <w:bCs/>
          <w:sz w:val="28"/>
          <w:szCs w:val="28"/>
        </w:rPr>
        <w:t>R</w:t>
      </w:r>
      <w:r w:rsidR="001D24FB" w:rsidRPr="007917B9">
        <w:rPr>
          <w:bCs/>
          <w:sz w:val="28"/>
          <w:szCs w:val="28"/>
        </w:rPr>
        <w:t xml:space="preserve">egulatory </w:t>
      </w:r>
      <w:r w:rsidR="001D24FB">
        <w:rPr>
          <w:bCs/>
          <w:sz w:val="28"/>
          <w:szCs w:val="28"/>
        </w:rPr>
        <w:t>F</w:t>
      </w:r>
      <w:r w:rsidR="001D24FB" w:rsidRPr="007917B9">
        <w:rPr>
          <w:bCs/>
          <w:sz w:val="28"/>
          <w:szCs w:val="28"/>
        </w:rPr>
        <w:t>ramework to Article 142(2) of the CARIFORUM-EU EPA</w:t>
      </w: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80" w:rsidRDefault="00A41580">
      <w:r>
        <w:separator/>
      </w:r>
    </w:p>
  </w:endnote>
  <w:endnote w:type="continuationSeparator" w:id="0">
    <w:p w:rsidR="00A41580" w:rsidRDefault="00A41580">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1901"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1901" w:rsidRPr="00EB4554">
      <w:rPr>
        <w:rStyle w:val="PageNumber"/>
        <w:rFonts w:ascii="Times New Roman" w:hAnsi="Times New Roman"/>
        <w:sz w:val="18"/>
        <w:szCs w:val="18"/>
      </w:rPr>
      <w:fldChar w:fldCharType="separate"/>
    </w:r>
    <w:r w:rsidR="00DD65CC">
      <w:rPr>
        <w:rStyle w:val="PageNumber"/>
        <w:rFonts w:ascii="Times New Roman" w:hAnsi="Times New Roman"/>
        <w:noProof/>
        <w:sz w:val="18"/>
        <w:szCs w:val="18"/>
      </w:rPr>
      <w:t>3</w:t>
    </w:r>
    <w:r w:rsidR="009F1901"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1901"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1901" w:rsidRPr="00EB4554">
      <w:rPr>
        <w:rStyle w:val="PageNumber"/>
        <w:rFonts w:ascii="Times New Roman" w:hAnsi="Times New Roman"/>
        <w:sz w:val="18"/>
        <w:szCs w:val="18"/>
      </w:rPr>
      <w:fldChar w:fldCharType="separate"/>
    </w:r>
    <w:r w:rsidR="00DD65CC">
      <w:rPr>
        <w:rStyle w:val="PageNumber"/>
        <w:rFonts w:ascii="Times New Roman" w:hAnsi="Times New Roman"/>
        <w:noProof/>
        <w:sz w:val="18"/>
        <w:szCs w:val="18"/>
      </w:rPr>
      <w:t>6</w:t>
    </w:r>
    <w:r w:rsidR="009F1901" w:rsidRPr="00EB4554">
      <w:rPr>
        <w:rStyle w:val="PageNumber"/>
        <w:rFonts w:ascii="Times New Roman" w:hAnsi="Times New Roman"/>
        <w:sz w:val="18"/>
        <w:szCs w:val="18"/>
      </w:rPr>
      <w:fldChar w:fldCharType="end"/>
    </w:r>
  </w:p>
  <w:p w:rsidR="000E62A1" w:rsidRDefault="000E62A1" w:rsidP="00736999">
    <w:pPr>
      <w:pStyle w:val="Footer"/>
      <w:tabs>
        <w:tab w:val="clear" w:pos="4320"/>
        <w:tab w:val="clear" w:pos="8640"/>
        <w:tab w:val="center" w:pos="9214"/>
      </w:tabs>
      <w:rPr>
        <w:rFonts w:ascii="Times New Roman" w:hAnsi="Times New Roman"/>
        <w:sz w:val="18"/>
        <w:szCs w:val="18"/>
      </w:rPr>
    </w:pPr>
  </w:p>
  <w:p w:rsidR="001D24FB" w:rsidRPr="00EB4554" w:rsidRDefault="001D24FB" w:rsidP="00736999">
    <w:pPr>
      <w:pStyle w:val="Footer"/>
      <w:tabs>
        <w:tab w:val="clear" w:pos="4320"/>
        <w:tab w:val="clear" w:pos="8640"/>
        <w:tab w:val="center" w:pos="9214"/>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1901"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1901" w:rsidRPr="00EB4554">
      <w:rPr>
        <w:rStyle w:val="PageNumber"/>
        <w:rFonts w:ascii="Times New Roman" w:hAnsi="Times New Roman"/>
        <w:sz w:val="18"/>
        <w:szCs w:val="18"/>
      </w:rPr>
      <w:fldChar w:fldCharType="separate"/>
    </w:r>
    <w:r w:rsidR="00DD65CC">
      <w:rPr>
        <w:rStyle w:val="PageNumber"/>
        <w:rFonts w:ascii="Times New Roman" w:hAnsi="Times New Roman"/>
        <w:noProof/>
        <w:sz w:val="18"/>
        <w:szCs w:val="18"/>
      </w:rPr>
      <w:t>1</w:t>
    </w:r>
    <w:r w:rsidR="009F1901"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1901"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1901" w:rsidRPr="00EB4554">
      <w:rPr>
        <w:rStyle w:val="PageNumber"/>
        <w:rFonts w:ascii="Times New Roman" w:hAnsi="Times New Roman"/>
        <w:sz w:val="18"/>
        <w:szCs w:val="18"/>
      </w:rPr>
      <w:fldChar w:fldCharType="separate"/>
    </w:r>
    <w:r w:rsidR="00DD65CC">
      <w:rPr>
        <w:rStyle w:val="PageNumber"/>
        <w:rFonts w:ascii="Times New Roman" w:hAnsi="Times New Roman"/>
        <w:noProof/>
        <w:sz w:val="18"/>
        <w:szCs w:val="18"/>
      </w:rPr>
      <w:t>6</w:t>
    </w:r>
    <w:r w:rsidR="009F1901"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1901"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1901" w:rsidRPr="00EB4554">
      <w:rPr>
        <w:rStyle w:val="PageNumber"/>
        <w:rFonts w:ascii="Times New Roman" w:hAnsi="Times New Roman"/>
        <w:sz w:val="18"/>
        <w:szCs w:val="18"/>
      </w:rPr>
      <w:fldChar w:fldCharType="separate"/>
    </w:r>
    <w:r w:rsidR="00DD65CC">
      <w:rPr>
        <w:rStyle w:val="PageNumber"/>
        <w:rFonts w:ascii="Times New Roman" w:hAnsi="Times New Roman"/>
        <w:noProof/>
        <w:sz w:val="18"/>
        <w:szCs w:val="18"/>
      </w:rPr>
      <w:t>5</w:t>
    </w:r>
    <w:r w:rsidR="009F1901"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1901"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1901" w:rsidRPr="00EB4554">
      <w:rPr>
        <w:rStyle w:val="PageNumber"/>
        <w:rFonts w:ascii="Times New Roman" w:hAnsi="Times New Roman"/>
        <w:sz w:val="18"/>
        <w:szCs w:val="18"/>
      </w:rPr>
      <w:fldChar w:fldCharType="separate"/>
    </w:r>
    <w:r w:rsidR="00DD65CC">
      <w:rPr>
        <w:rStyle w:val="PageNumber"/>
        <w:rFonts w:ascii="Times New Roman" w:hAnsi="Times New Roman"/>
        <w:noProof/>
        <w:sz w:val="18"/>
        <w:szCs w:val="18"/>
      </w:rPr>
      <w:t>6</w:t>
    </w:r>
    <w:r w:rsidR="009F1901" w:rsidRPr="00EB4554">
      <w:rPr>
        <w:rStyle w:val="PageNumber"/>
        <w:rFonts w:ascii="Times New Roman" w:hAnsi="Times New Roman"/>
        <w:sz w:val="18"/>
        <w:szCs w:val="18"/>
      </w:rPr>
      <w:fldChar w:fldCharType="end"/>
    </w:r>
  </w:p>
  <w:p w:rsidR="000E62A1" w:rsidRPr="00EB4554" w:rsidRDefault="009F190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1901"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1901" w:rsidRPr="00910296">
      <w:rPr>
        <w:rStyle w:val="PageNumber"/>
        <w:rFonts w:ascii="Times New Roman" w:hAnsi="Times New Roman"/>
      </w:rPr>
      <w:fldChar w:fldCharType="separate"/>
    </w:r>
    <w:r w:rsidR="00DD65CC">
      <w:rPr>
        <w:rStyle w:val="PageNumber"/>
        <w:rFonts w:ascii="Times New Roman" w:hAnsi="Times New Roman"/>
        <w:noProof/>
      </w:rPr>
      <w:t>4</w:t>
    </w:r>
    <w:r w:rsidR="009F1901"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1901"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1901" w:rsidRPr="00910296">
      <w:rPr>
        <w:rStyle w:val="PageNumber"/>
        <w:rFonts w:ascii="Times New Roman" w:hAnsi="Times New Roman"/>
      </w:rPr>
      <w:fldChar w:fldCharType="separate"/>
    </w:r>
    <w:r w:rsidR="00DD65CC">
      <w:rPr>
        <w:rStyle w:val="PageNumber"/>
        <w:rFonts w:ascii="Times New Roman" w:hAnsi="Times New Roman"/>
        <w:noProof/>
      </w:rPr>
      <w:t>6</w:t>
    </w:r>
    <w:r w:rsidR="009F1901" w:rsidRPr="00910296">
      <w:rPr>
        <w:rStyle w:val="PageNumber"/>
        <w:rFonts w:ascii="Times New Roman" w:hAnsi="Times New Roman"/>
      </w:rPr>
      <w:fldChar w:fldCharType="end"/>
    </w:r>
  </w:p>
  <w:p w:rsidR="000E62A1" w:rsidRPr="00910296" w:rsidRDefault="009F190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1901"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1901" w:rsidRPr="00910296">
      <w:rPr>
        <w:rFonts w:ascii="Times New Roman" w:hAnsi="Times New Roman"/>
        <w:sz w:val="18"/>
        <w:szCs w:val="18"/>
      </w:rPr>
      <w:fldChar w:fldCharType="separate"/>
    </w:r>
    <w:r w:rsidR="00966282">
      <w:rPr>
        <w:rFonts w:ascii="Times New Roman" w:hAnsi="Times New Roman"/>
        <w:noProof/>
        <w:sz w:val="18"/>
        <w:szCs w:val="18"/>
      </w:rPr>
      <w:t>7</w:t>
    </w:r>
    <w:r w:rsidR="009F1901"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1901"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1901" w:rsidRPr="00910296">
      <w:rPr>
        <w:rStyle w:val="PageNumber"/>
        <w:rFonts w:ascii="Times New Roman" w:hAnsi="Times New Roman"/>
      </w:rPr>
      <w:fldChar w:fldCharType="separate"/>
    </w:r>
    <w:r w:rsidR="00393129">
      <w:rPr>
        <w:rStyle w:val="PageNumber"/>
        <w:rFonts w:ascii="Times New Roman" w:hAnsi="Times New Roman"/>
        <w:noProof/>
      </w:rPr>
      <w:t>7</w:t>
    </w:r>
    <w:r w:rsidR="009F1901" w:rsidRPr="00910296">
      <w:rPr>
        <w:rStyle w:val="PageNumber"/>
        <w:rFonts w:ascii="Times New Roman" w:hAnsi="Times New Roman"/>
      </w:rPr>
      <w:fldChar w:fldCharType="end"/>
    </w:r>
  </w:p>
  <w:p w:rsidR="000E62A1" w:rsidRPr="00910296" w:rsidRDefault="009F190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1901"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1901" w:rsidRPr="00910296">
      <w:rPr>
        <w:rStyle w:val="PageNumber"/>
        <w:rFonts w:ascii="Times New Roman" w:hAnsi="Times New Roman"/>
      </w:rPr>
      <w:fldChar w:fldCharType="separate"/>
    </w:r>
    <w:r w:rsidR="00DD65CC">
      <w:rPr>
        <w:rStyle w:val="PageNumber"/>
        <w:rFonts w:ascii="Times New Roman" w:hAnsi="Times New Roman"/>
        <w:noProof/>
      </w:rPr>
      <w:t>6</w:t>
    </w:r>
    <w:r w:rsidR="009F1901"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1901"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1901" w:rsidRPr="00910296">
      <w:rPr>
        <w:rStyle w:val="PageNumber"/>
        <w:rFonts w:ascii="Times New Roman" w:hAnsi="Times New Roman"/>
      </w:rPr>
      <w:fldChar w:fldCharType="separate"/>
    </w:r>
    <w:r w:rsidR="00DD65CC">
      <w:rPr>
        <w:rStyle w:val="PageNumber"/>
        <w:rFonts w:ascii="Times New Roman" w:hAnsi="Times New Roman"/>
        <w:noProof/>
      </w:rPr>
      <w:t>6</w:t>
    </w:r>
    <w:r w:rsidR="009F1901"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80" w:rsidRDefault="00A41580">
      <w:r>
        <w:separator/>
      </w:r>
    </w:p>
  </w:footnote>
  <w:footnote w:type="continuationSeparator" w:id="0">
    <w:p w:rsidR="00A41580" w:rsidRDefault="00A415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5AF2F4E"/>
    <w:multiLevelType w:val="hybridMultilevel"/>
    <w:tmpl w:val="1CF4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27064CC3"/>
    <w:multiLevelType w:val="hybridMultilevel"/>
    <w:tmpl w:val="4EC2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21646"/>
    <w:multiLevelType w:val="hybridMultilevel"/>
    <w:tmpl w:val="758047E8"/>
    <w:lvl w:ilvl="0" w:tplc="F022CDD4">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B1EEF"/>
    <w:multiLevelType w:val="hybridMultilevel"/>
    <w:tmpl w:val="BB7E46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4"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7230A"/>
    <w:multiLevelType w:val="hybridMultilevel"/>
    <w:tmpl w:val="A1DC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01D65"/>
    <w:multiLevelType w:val="hybridMultilevel"/>
    <w:tmpl w:val="B69AA32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3"/>
  </w:num>
  <w:num w:numId="5">
    <w:abstractNumId w:val="6"/>
  </w:num>
  <w:num w:numId="6">
    <w:abstractNumId w:val="5"/>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6"/>
  </w:num>
  <w:num w:numId="10">
    <w:abstractNumId w:val="12"/>
  </w:num>
  <w:num w:numId="11">
    <w:abstractNumId w:val="14"/>
  </w:num>
  <w:num w:numId="12">
    <w:abstractNumId w:val="12"/>
    <w:lvlOverride w:ilvl="0">
      <w:startOverride w:val="1"/>
    </w:lvlOverride>
  </w:num>
  <w:num w:numId="13">
    <w:abstractNumId w:val="3"/>
  </w:num>
  <w:num w:numId="14">
    <w:abstractNumId w:val="15"/>
  </w:num>
  <w:num w:numId="15">
    <w:abstractNumId w:val="2"/>
  </w:num>
  <w:num w:numId="16">
    <w:abstractNumId w:val="9"/>
  </w:num>
  <w:num w:numId="17">
    <w:abstractNumId w:val="18"/>
  </w:num>
  <w:num w:numId="18">
    <w:abstractNumId w:val="17"/>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8" w:nlCheck="1" w:checkStyle="0"/>
  <w:activeWritingStyle w:appName="MSWord" w:lang="en-US" w:vendorID="64" w:dllVersion="131078" w:nlCheck="1" w:checkStyle="0"/>
  <w:activeWritingStyle w:appName="MSWord" w:lang="en-029"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24FB"/>
    <w:rsid w:val="001D54E2"/>
    <w:rsid w:val="001D6A10"/>
    <w:rsid w:val="00204F62"/>
    <w:rsid w:val="00207F17"/>
    <w:rsid w:val="00211420"/>
    <w:rsid w:val="00211A4B"/>
    <w:rsid w:val="00212777"/>
    <w:rsid w:val="00235792"/>
    <w:rsid w:val="00236FAD"/>
    <w:rsid w:val="00237B3E"/>
    <w:rsid w:val="00243A9B"/>
    <w:rsid w:val="0024455D"/>
    <w:rsid w:val="00265D64"/>
    <w:rsid w:val="00290727"/>
    <w:rsid w:val="002971EA"/>
    <w:rsid w:val="002A094A"/>
    <w:rsid w:val="002A4EFF"/>
    <w:rsid w:val="002B509E"/>
    <w:rsid w:val="002B5FF0"/>
    <w:rsid w:val="002C27CF"/>
    <w:rsid w:val="002D5D45"/>
    <w:rsid w:val="002E045A"/>
    <w:rsid w:val="002E0679"/>
    <w:rsid w:val="002E4284"/>
    <w:rsid w:val="002F279A"/>
    <w:rsid w:val="002F3D73"/>
    <w:rsid w:val="00305617"/>
    <w:rsid w:val="0031501A"/>
    <w:rsid w:val="00327B0F"/>
    <w:rsid w:val="0034210E"/>
    <w:rsid w:val="003475D3"/>
    <w:rsid w:val="00355F24"/>
    <w:rsid w:val="00356E8B"/>
    <w:rsid w:val="003670ED"/>
    <w:rsid w:val="00370775"/>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1C94"/>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978F5"/>
    <w:rsid w:val="004A4195"/>
    <w:rsid w:val="004D31F4"/>
    <w:rsid w:val="004D5389"/>
    <w:rsid w:val="004F3F4B"/>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40737"/>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917B9"/>
    <w:rsid w:val="007A084C"/>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E5262"/>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1901"/>
    <w:rsid w:val="009F2C02"/>
    <w:rsid w:val="00A23DF0"/>
    <w:rsid w:val="00A24B43"/>
    <w:rsid w:val="00A26E13"/>
    <w:rsid w:val="00A32155"/>
    <w:rsid w:val="00A41580"/>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C2406"/>
    <w:rsid w:val="00DD65CC"/>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15442"/>
    <w:rsid w:val="00F21146"/>
    <w:rsid w:val="00F24C7E"/>
    <w:rsid w:val="00F305AA"/>
    <w:rsid w:val="00F31A3E"/>
    <w:rsid w:val="00F32C23"/>
    <w:rsid w:val="00F424F7"/>
    <w:rsid w:val="00F522B4"/>
    <w:rsid w:val="00F6191A"/>
    <w:rsid w:val="00F61A34"/>
    <w:rsid w:val="00F67E98"/>
    <w:rsid w:val="00F84198"/>
    <w:rsid w:val="00F85D6F"/>
    <w:rsid w:val="00F85EB2"/>
    <w:rsid w:val="00F905A7"/>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BDBD1"/>
  <w15:docId w15:val="{13ECBC69-D4D3-4C06-B0E3-2979551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aliases w:val="Lapis Bulleted List,En tête 1,List Paragraph (numbered (a)),Bullet Points,Liste Paragraf,List Paragraph in table,Akapit z listą,PDP DOCUMENT SUBTITLE,List Paragraph1,Bullet List Paragraph,Heading 2_sj,Foot note"/>
    <w:basedOn w:val="Normal"/>
    <w:link w:val="ListParagraphChar"/>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 w:type="paragraph" w:customStyle="1" w:styleId="Text2">
    <w:name w:val="Text 2"/>
    <w:basedOn w:val="Normal"/>
    <w:uiPriority w:val="99"/>
    <w:rsid w:val="00243A9B"/>
    <w:pPr>
      <w:tabs>
        <w:tab w:val="left" w:pos="2161"/>
      </w:tabs>
      <w:ind w:left="1202"/>
      <w:jc w:val="both"/>
    </w:pPr>
  </w:style>
  <w:style w:type="character" w:customStyle="1" w:styleId="ListParagraphChar">
    <w:name w:val="List Paragraph Char"/>
    <w:aliases w:val="Lapis Bulleted List Char,En tête 1 Char,List Paragraph (numbered (a)) Char,Bullet Points Char,Liste Paragraf Char,List Paragraph in table Char,Akapit z listą Char,PDP DOCUMENT SUBTITLE Char,List Paragraph1 Char,Heading 2_sj Char"/>
    <w:link w:val="ListParagraph"/>
    <w:uiPriority w:val="34"/>
    <w:locked/>
    <w:rsid w:val="00243A9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procurement@carico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626B-78F4-49E5-B934-80092DF4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5095</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4</cp:revision>
  <cp:lastPrinted>2018-03-19T19:38:00Z</cp:lastPrinted>
  <dcterms:created xsi:type="dcterms:W3CDTF">2020-08-16T11:37:00Z</dcterms:created>
  <dcterms:modified xsi:type="dcterms:W3CDTF">2020-08-17T14:49:00Z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