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4F6E98">
      <w:pPr>
        <w:pStyle w:val="Title"/>
        <w:spacing w:before="240" w:after="240"/>
        <w:rPr>
          <w:b w:val="0"/>
          <w:caps/>
          <w:sz w:val="28"/>
          <w:szCs w:val="28"/>
          <w:lang w:val="en-GB"/>
        </w:rPr>
      </w:pPr>
      <w:r>
        <w:rPr>
          <w:noProof/>
          <w:lang w:eastAsia="en-US"/>
        </w:rPr>
        <w:drawing>
          <wp:anchor distT="0" distB="0" distL="114300" distR="114300" simplePos="0" relativeHeight="251659264" behindDoc="1" locked="0" layoutInCell="1" allowOverlap="1" wp14:anchorId="5B38BE97" wp14:editId="2AF48305">
            <wp:simplePos x="0" y="0"/>
            <wp:positionH relativeFrom="page">
              <wp:posOffset>5822035</wp:posOffset>
            </wp:positionH>
            <wp:positionV relativeFrom="paragraph">
              <wp:posOffset>-417602</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85" cy="704850"/>
                    </a:xfrm>
                    <a:prstGeom prst="rect">
                      <a:avLst/>
                    </a:prstGeom>
                    <a:noFill/>
                  </pic:spPr>
                </pic:pic>
              </a:graphicData>
            </a:graphic>
          </wp:anchor>
        </w:drawing>
      </w:r>
      <w:r w:rsidR="000B4607">
        <w:rPr>
          <w:noProof/>
          <w:lang w:eastAsia="en-US"/>
        </w:rPr>
        <w:drawing>
          <wp:anchor distT="0" distB="0" distL="114300" distR="114300" simplePos="0" relativeHeight="251656192" behindDoc="0" locked="0" layoutInCell="1" allowOverlap="1" wp14:anchorId="3EE35C04" wp14:editId="334DDD92">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r>
        <w:rPr>
          <w:b w:val="0"/>
          <w:caps/>
          <w:sz w:val="28"/>
          <w:szCs w:val="28"/>
          <w:lang w:val="en-GB"/>
        </w:rPr>
        <w:t>`</w:t>
      </w:r>
      <w:r>
        <w:rPr>
          <w:b w:val="0"/>
          <w:caps/>
          <w:sz w:val="28"/>
          <w:szCs w:val="28"/>
          <w:lang w:val="en-GB"/>
        </w:rPr>
        <w:tab/>
      </w:r>
      <w:r>
        <w:rPr>
          <w:b w:val="0"/>
          <w:caps/>
          <w:sz w:val="28"/>
          <w:szCs w:val="28"/>
          <w:lang w:val="en-GB"/>
        </w:rPr>
        <w:tab/>
      </w:r>
      <w:r>
        <w:rPr>
          <w:b w:val="0"/>
          <w:caps/>
          <w:sz w:val="28"/>
          <w:szCs w:val="28"/>
          <w:lang w:val="en-GB"/>
        </w:rPr>
        <w:tab/>
      </w:r>
      <w:r>
        <w:rPr>
          <w:b w:val="0"/>
          <w:caps/>
          <w:sz w:val="28"/>
          <w:szCs w:val="28"/>
          <w:lang w:val="en-GB"/>
        </w:rPr>
        <w:tab/>
      </w:r>
      <w:r>
        <w:rPr>
          <w:b w:val="0"/>
          <w:caps/>
          <w:sz w:val="28"/>
          <w:szCs w:val="28"/>
          <w:lang w:val="en-GB"/>
        </w:rPr>
        <w:tab/>
      </w:r>
      <w:r>
        <w:rPr>
          <w:b w:val="0"/>
          <w:caps/>
          <w:sz w:val="28"/>
          <w:szCs w:val="28"/>
          <w:lang w:val="en-GB"/>
        </w:rPr>
        <w:tab/>
      </w:r>
      <w:r>
        <w:rPr>
          <w:b w:val="0"/>
          <w:caps/>
          <w:sz w:val="28"/>
          <w:szCs w:val="28"/>
          <w:lang w:val="en-GB"/>
        </w:rPr>
        <w:tab/>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4F6E98" w:rsidRPr="00997F3E" w:rsidRDefault="00CD258D" w:rsidP="004F6E98">
      <w:pPr>
        <w:pStyle w:val="TOCHeading"/>
        <w:rPr>
          <w:color w:val="000000"/>
          <w:szCs w:val="24"/>
        </w:rPr>
      </w:pPr>
      <w:r w:rsidRPr="00827602">
        <w:rPr>
          <w:sz w:val="28"/>
          <w:szCs w:val="28"/>
        </w:rPr>
        <w:t xml:space="preserve">Contract title: </w:t>
      </w:r>
      <w:r w:rsidR="004F6E98">
        <w:rPr>
          <w:sz w:val="28"/>
          <w:szCs w:val="28"/>
        </w:rPr>
        <w:t xml:space="preserve">Consultancy to Determine the EPA-Compliant Legislative Framework of Guyana </w:t>
      </w:r>
    </w:p>
    <w:p w:rsidR="00D261B4" w:rsidRPr="00827602" w:rsidRDefault="00D261B4" w:rsidP="00F905A7">
      <w:pPr>
        <w:pStyle w:val="Title"/>
        <w:ind w:left="-115" w:firstLine="115"/>
        <w:rPr>
          <w:sz w:val="28"/>
          <w:szCs w:val="28"/>
          <w:lang w:val="en-GB"/>
        </w:rPr>
      </w:pP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AC2DD2" w:rsidRDefault="00966282" w:rsidP="004F6E98">
      <w:pPr>
        <w:spacing w:after="0" w:line="360" w:lineRule="auto"/>
        <w:jc w:val="both"/>
        <w:rPr>
          <w:rFonts w:ascii="Times New Roman" w:hAnsi="Times New Roman"/>
          <w:sz w:val="24"/>
          <w:szCs w:val="24"/>
        </w:rPr>
      </w:pPr>
      <w:bookmarkStart w:id="0" w:name="_GoBack"/>
      <w:r w:rsidRPr="00AC2DD2">
        <w:rPr>
          <w:rFonts w:ascii="Times New Roman" w:hAnsi="Times New Roman"/>
          <w:b/>
          <w:sz w:val="24"/>
          <w:szCs w:val="24"/>
          <w:lang w:val="en-US" w:eastAsia="en-US"/>
        </w:rPr>
        <w:t xml:space="preserve">The Caribbean Community </w:t>
      </w:r>
      <w:r w:rsidR="00545F39">
        <w:rPr>
          <w:rFonts w:ascii="Times New Roman" w:hAnsi="Times New Roman"/>
          <w:sz w:val="24"/>
          <w:szCs w:val="24"/>
          <w:lang w:val="en-US" w:eastAsia="en-US"/>
        </w:rPr>
        <w:t>(CARI</w:t>
      </w:r>
      <w:r w:rsidRPr="00AC2DD2">
        <w:rPr>
          <w:rFonts w:ascii="Times New Roman" w:hAnsi="Times New Roman"/>
          <w:sz w:val="24"/>
          <w:szCs w:val="24"/>
          <w:lang w:val="en-US" w:eastAsia="en-US"/>
        </w:rPr>
        <w:t>C</w:t>
      </w:r>
      <w:r w:rsidR="00545F39">
        <w:rPr>
          <w:rFonts w:ascii="Times New Roman" w:hAnsi="Times New Roman"/>
          <w:sz w:val="24"/>
          <w:szCs w:val="24"/>
          <w:lang w:val="en-US" w:eastAsia="en-US"/>
        </w:rPr>
        <w:t>O</w:t>
      </w:r>
      <w:r w:rsidRPr="00AC2DD2">
        <w:rPr>
          <w:rFonts w:ascii="Times New Roman" w:hAnsi="Times New Roman"/>
          <w:sz w:val="24"/>
          <w:szCs w:val="24"/>
          <w:lang w:val="en-US" w:eastAsia="en-US"/>
        </w:rPr>
        <w:t xml:space="preserve">M), </w:t>
      </w:r>
      <w:r w:rsidRPr="00AC2DD2">
        <w:rPr>
          <w:rFonts w:ascii="Times New Roman" w:hAnsi="Times New Roman"/>
          <w:sz w:val="24"/>
          <w:szCs w:val="24"/>
          <w:lang w:eastAsia="en-US"/>
        </w:rPr>
        <w:t xml:space="preserve">with financial assistance from </w:t>
      </w:r>
      <w:r w:rsidR="00545F39">
        <w:rPr>
          <w:rFonts w:ascii="Times New Roman" w:hAnsi="Times New Roman"/>
          <w:sz w:val="24"/>
          <w:szCs w:val="24"/>
          <w:lang w:eastAsia="en-US"/>
        </w:rPr>
        <w:t>the European Development Fund (EDF)</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4F6E98" w:rsidRPr="004F6E98">
        <w:rPr>
          <w:rFonts w:ascii="Times New Roman" w:hAnsi="Times New Roman"/>
          <w:b/>
          <w:i/>
          <w:sz w:val="24"/>
          <w:szCs w:val="24"/>
          <w:lang w:eastAsia="en-US"/>
        </w:rPr>
        <w:t>Consultancy to Determine the EPA-Compliant Legislative Framework of Guyana</w:t>
      </w:r>
      <w:r w:rsidR="004F6E98">
        <w:rPr>
          <w:rFonts w:ascii="Times New Roman" w:hAnsi="Times New Roman"/>
          <w:b/>
          <w:i/>
          <w:sz w:val="24"/>
          <w:szCs w:val="24"/>
          <w:lang w:eastAsia="en-US"/>
        </w:rPr>
        <w:t>.</w:t>
      </w:r>
      <w:r w:rsidRPr="00AC2DD2">
        <w:rPr>
          <w:rFonts w:ascii="Times New Roman" w:hAnsi="Times New Roman"/>
          <w:b/>
          <w:sz w:val="24"/>
          <w:szCs w:val="24"/>
          <w:lang w:val="en-US" w:eastAsia="en-US"/>
        </w:rPr>
        <w:t xml:space="preserve"> </w:t>
      </w:r>
    </w:p>
    <w:p w:rsidR="00E834B6" w:rsidRDefault="00E834B6" w:rsidP="00E834B6">
      <w:pPr>
        <w:numPr>
          <w:ilvl w:val="2"/>
          <w:numId w:val="0"/>
        </w:numPr>
        <w:ind w:left="567" w:hanging="567"/>
        <w:jc w:val="both"/>
        <w:outlineLvl w:val="2"/>
        <w:rPr>
          <w:rFonts w:ascii="Times New Roman" w:hAnsi="Times New Roman"/>
          <w:b/>
          <w:sz w:val="22"/>
          <w:szCs w:val="22"/>
        </w:rPr>
      </w:pPr>
    </w:p>
    <w:p w:rsidR="004F6E98" w:rsidRDefault="004F6E98" w:rsidP="004F6E98">
      <w:pPr>
        <w:numPr>
          <w:ilvl w:val="1"/>
          <w:numId w:val="0"/>
        </w:numPr>
        <w:tabs>
          <w:tab w:val="num" w:pos="500"/>
        </w:tabs>
        <w:spacing w:before="120" w:after="0"/>
        <w:ind w:left="499" w:hanging="499"/>
        <w:outlineLvl w:val="1"/>
        <w:rPr>
          <w:rFonts w:ascii="Times New Roman" w:hAnsi="Times New Roman"/>
          <w:b/>
          <w:sz w:val="24"/>
          <w:szCs w:val="24"/>
        </w:rPr>
      </w:pPr>
      <w:bookmarkStart w:id="1" w:name="_Toc424210161"/>
      <w:r w:rsidRPr="004F6E98">
        <w:rPr>
          <w:rFonts w:ascii="Times New Roman" w:hAnsi="Times New Roman"/>
          <w:b/>
          <w:sz w:val="24"/>
          <w:szCs w:val="24"/>
        </w:rPr>
        <w:t>Overall objective</w:t>
      </w:r>
      <w:bookmarkEnd w:id="1"/>
    </w:p>
    <w:p w:rsidR="004F6E98" w:rsidRPr="004F6E98" w:rsidRDefault="004F6E98" w:rsidP="004F6E98">
      <w:pPr>
        <w:numPr>
          <w:ilvl w:val="1"/>
          <w:numId w:val="0"/>
        </w:numPr>
        <w:tabs>
          <w:tab w:val="num" w:pos="500"/>
        </w:tabs>
        <w:spacing w:before="120" w:after="0"/>
        <w:ind w:left="499" w:hanging="499"/>
        <w:outlineLvl w:val="1"/>
        <w:rPr>
          <w:rFonts w:ascii="Times New Roman" w:hAnsi="Times New Roman"/>
          <w:b/>
          <w:sz w:val="24"/>
          <w:szCs w:val="24"/>
        </w:rPr>
      </w:pPr>
    </w:p>
    <w:p w:rsidR="004F6E98" w:rsidRPr="004F6E98" w:rsidRDefault="004F6E98" w:rsidP="004F6E98">
      <w:pPr>
        <w:spacing w:line="276" w:lineRule="auto"/>
        <w:jc w:val="both"/>
        <w:rPr>
          <w:rFonts w:ascii="Times New Roman" w:hAnsi="Times New Roman"/>
          <w:sz w:val="24"/>
          <w:szCs w:val="24"/>
        </w:rPr>
      </w:pPr>
      <w:r w:rsidRPr="004F6E98">
        <w:rPr>
          <w:rFonts w:ascii="Times New Roman" w:hAnsi="Times New Roman"/>
          <w:sz w:val="24"/>
          <w:szCs w:val="24"/>
        </w:rPr>
        <w:t xml:space="preserve">The overall objective of the project is to </w:t>
      </w:r>
      <w:bookmarkStart w:id="2" w:name="_Toc424210162"/>
      <w:r w:rsidRPr="004F6E98">
        <w:rPr>
          <w:rFonts w:ascii="Times New Roman" w:hAnsi="Times New Roman"/>
          <w:sz w:val="24"/>
          <w:szCs w:val="24"/>
        </w:rPr>
        <w:t>determine the legislative and regulatory compliance of Guyana laws with the provisions of the EPA; and where non-compliant or silent to make recommendations to bring the laws into compliance.</w:t>
      </w:r>
    </w:p>
    <w:p w:rsidR="004F6E98" w:rsidRPr="004F6E98" w:rsidRDefault="004F6E98" w:rsidP="004F6E98">
      <w:pPr>
        <w:jc w:val="both"/>
        <w:rPr>
          <w:rFonts w:ascii="Times New Roman" w:hAnsi="Times New Roman"/>
          <w:sz w:val="24"/>
          <w:szCs w:val="24"/>
        </w:rPr>
      </w:pPr>
      <w:r w:rsidRPr="004F6E98">
        <w:rPr>
          <w:rFonts w:ascii="Times New Roman" w:hAnsi="Times New Roman"/>
          <w:b/>
          <w:sz w:val="24"/>
          <w:szCs w:val="24"/>
        </w:rPr>
        <w:t>Purpose</w:t>
      </w:r>
      <w:bookmarkEnd w:id="2"/>
    </w:p>
    <w:p w:rsidR="004F6E98" w:rsidRPr="004F6E98" w:rsidRDefault="004F6E98" w:rsidP="004F6E98">
      <w:pPr>
        <w:keepNext/>
        <w:keepLines/>
        <w:jc w:val="both"/>
        <w:rPr>
          <w:rFonts w:ascii="Times New Roman" w:hAnsi="Times New Roman"/>
          <w:sz w:val="24"/>
          <w:szCs w:val="24"/>
        </w:rPr>
      </w:pPr>
      <w:r w:rsidRPr="004F6E98">
        <w:rPr>
          <w:rFonts w:ascii="Times New Roman" w:hAnsi="Times New Roman"/>
          <w:sz w:val="24"/>
          <w:szCs w:val="24"/>
        </w:rPr>
        <w:t>The purpose of this contract is as follows:</w:t>
      </w:r>
    </w:p>
    <w:p w:rsidR="004F6E98" w:rsidRPr="004F6E98" w:rsidRDefault="004F6E98" w:rsidP="004F6E98">
      <w:pPr>
        <w:keepNext/>
        <w:keepLines/>
        <w:numPr>
          <w:ilvl w:val="0"/>
          <w:numId w:val="17"/>
        </w:numPr>
        <w:jc w:val="both"/>
        <w:rPr>
          <w:rFonts w:ascii="Times New Roman" w:hAnsi="Times New Roman"/>
          <w:sz w:val="24"/>
          <w:szCs w:val="24"/>
        </w:rPr>
      </w:pPr>
      <w:r w:rsidRPr="004F6E98">
        <w:rPr>
          <w:rFonts w:ascii="Times New Roman" w:hAnsi="Times New Roman"/>
          <w:sz w:val="24"/>
          <w:szCs w:val="24"/>
        </w:rPr>
        <w:t xml:space="preserve">to provide legal and technical support to Guyana by reviewing their laws with a view to identifying and highlighting the legislative gaps between their laws and the provisions in the EPA; </w:t>
      </w:r>
    </w:p>
    <w:p w:rsidR="004F6E98" w:rsidRPr="004F6E98" w:rsidRDefault="004F6E98" w:rsidP="004F6E98">
      <w:pPr>
        <w:keepNext/>
        <w:keepLines/>
        <w:numPr>
          <w:ilvl w:val="0"/>
          <w:numId w:val="17"/>
        </w:numPr>
        <w:jc w:val="both"/>
        <w:rPr>
          <w:rFonts w:ascii="Times New Roman" w:hAnsi="Times New Roman"/>
          <w:sz w:val="24"/>
          <w:szCs w:val="24"/>
        </w:rPr>
      </w:pPr>
      <w:r w:rsidRPr="004F6E98">
        <w:rPr>
          <w:rFonts w:ascii="Times New Roman" w:hAnsi="Times New Roman"/>
          <w:sz w:val="24"/>
          <w:szCs w:val="24"/>
        </w:rPr>
        <w:t>to provide recommendations on how to bring their laws into compliance with the provisions of the EPA; and</w:t>
      </w:r>
    </w:p>
    <w:p w:rsidR="004F6E98" w:rsidRPr="004F6E98" w:rsidRDefault="004F6E98" w:rsidP="004F6E98">
      <w:pPr>
        <w:keepNext/>
        <w:keepLines/>
        <w:numPr>
          <w:ilvl w:val="0"/>
          <w:numId w:val="17"/>
        </w:numPr>
        <w:jc w:val="both"/>
        <w:rPr>
          <w:rFonts w:ascii="Times New Roman" w:hAnsi="Times New Roman"/>
          <w:sz w:val="24"/>
          <w:szCs w:val="24"/>
        </w:rPr>
      </w:pPr>
      <w:r w:rsidRPr="004F6E98">
        <w:rPr>
          <w:rFonts w:ascii="Times New Roman" w:hAnsi="Times New Roman"/>
          <w:sz w:val="24"/>
          <w:szCs w:val="24"/>
        </w:rPr>
        <w:t>to provide suggested timelines based on the assessment, for the implementation of any recommendation to bring their laws into compliance with the EPA.</w:t>
      </w:r>
    </w:p>
    <w:p w:rsidR="004F6E98" w:rsidRPr="004F6E98" w:rsidRDefault="004F6E98" w:rsidP="004F6E98">
      <w:pPr>
        <w:numPr>
          <w:ilvl w:val="2"/>
          <w:numId w:val="0"/>
        </w:numPr>
        <w:spacing w:before="240"/>
        <w:ind w:left="567" w:hanging="567"/>
        <w:jc w:val="both"/>
        <w:outlineLvl w:val="2"/>
        <w:rPr>
          <w:rFonts w:ascii="Times New Roman" w:hAnsi="Times New Roman"/>
          <w:b/>
          <w:sz w:val="24"/>
          <w:szCs w:val="24"/>
        </w:rPr>
      </w:pPr>
      <w:r w:rsidRPr="004F6E98">
        <w:rPr>
          <w:rFonts w:ascii="Times New Roman" w:hAnsi="Times New Roman"/>
          <w:b/>
          <w:sz w:val="24"/>
          <w:szCs w:val="24"/>
        </w:rPr>
        <w:t>Description of the assignment</w:t>
      </w:r>
    </w:p>
    <w:p w:rsidR="004F6E98" w:rsidRPr="004F6E98" w:rsidRDefault="004F6E98" w:rsidP="004F6E98">
      <w:pPr>
        <w:tabs>
          <w:tab w:val="left" w:pos="2161"/>
        </w:tabs>
        <w:spacing w:after="0" w:line="276" w:lineRule="auto"/>
        <w:jc w:val="both"/>
        <w:rPr>
          <w:rFonts w:ascii="Times New Roman" w:hAnsi="Times New Roman"/>
          <w:sz w:val="24"/>
          <w:szCs w:val="24"/>
          <w:lang w:eastAsia="en-US"/>
        </w:rPr>
      </w:pPr>
      <w:r w:rsidRPr="004F6E98">
        <w:rPr>
          <w:rFonts w:ascii="Times New Roman" w:hAnsi="Times New Roman"/>
          <w:sz w:val="24"/>
          <w:szCs w:val="24"/>
        </w:rPr>
        <w:t xml:space="preserve">The CARICOM Secretariat is seeking the services of a Contractor to </w:t>
      </w:r>
      <w:r w:rsidRPr="004F6E98">
        <w:rPr>
          <w:rFonts w:ascii="Times New Roman" w:hAnsi="Times New Roman"/>
          <w:sz w:val="24"/>
          <w:szCs w:val="24"/>
          <w:lang w:eastAsia="en-US"/>
        </w:rPr>
        <w:t xml:space="preserve">provide legal and technical services to capture information regarding any legislative gaps between the laws, regulations, orders and practices of </w:t>
      </w:r>
      <w:r w:rsidRPr="004F6E98">
        <w:rPr>
          <w:rFonts w:ascii="Times New Roman" w:hAnsi="Times New Roman"/>
          <w:sz w:val="24"/>
          <w:szCs w:val="24"/>
        </w:rPr>
        <w:t>Guyana</w:t>
      </w:r>
      <w:r w:rsidRPr="004F6E98">
        <w:rPr>
          <w:rFonts w:ascii="Times New Roman" w:hAnsi="Times New Roman"/>
          <w:sz w:val="24"/>
          <w:szCs w:val="24"/>
          <w:lang w:eastAsia="en-US"/>
        </w:rPr>
        <w:t xml:space="preserve"> in relation to the provisions of the CARIFORUM-EU EPA to determine EPA compliance.</w:t>
      </w:r>
    </w:p>
    <w:p w:rsidR="004F6E98" w:rsidRPr="004F6E98" w:rsidRDefault="004F6E98" w:rsidP="004F6E98">
      <w:pPr>
        <w:spacing w:before="240" w:after="0" w:line="276" w:lineRule="auto"/>
        <w:jc w:val="both"/>
        <w:rPr>
          <w:rFonts w:ascii="Times New Roman" w:eastAsia="Calibri" w:hAnsi="Times New Roman"/>
          <w:sz w:val="24"/>
          <w:szCs w:val="24"/>
          <w:lang w:val="en-US" w:eastAsia="en-US"/>
        </w:rPr>
      </w:pPr>
      <w:r w:rsidRPr="004F6E98">
        <w:rPr>
          <w:rFonts w:ascii="Times New Roman" w:eastAsia="Calibri" w:hAnsi="Times New Roman"/>
          <w:sz w:val="24"/>
          <w:szCs w:val="24"/>
          <w:lang w:val="en-US" w:eastAsia="en-US"/>
        </w:rPr>
        <w:t>The Contractor will:</w:t>
      </w:r>
    </w:p>
    <w:p w:rsidR="004F6E98" w:rsidRPr="004F6E98" w:rsidRDefault="004F6E98" w:rsidP="004F6E98">
      <w:pPr>
        <w:numPr>
          <w:ilvl w:val="0"/>
          <w:numId w:val="16"/>
        </w:numPr>
        <w:spacing w:after="0"/>
        <w:contextualSpacing/>
        <w:jc w:val="both"/>
        <w:rPr>
          <w:rFonts w:ascii="Times New Roman" w:eastAsia="Calibri" w:hAnsi="Times New Roman"/>
          <w:color w:val="000000"/>
          <w:sz w:val="24"/>
          <w:szCs w:val="24"/>
        </w:rPr>
      </w:pPr>
      <w:r w:rsidRPr="004F6E98">
        <w:rPr>
          <w:rFonts w:ascii="Times New Roman" w:eastAsia="Calibri" w:hAnsi="Times New Roman"/>
          <w:sz w:val="24"/>
          <w:szCs w:val="24"/>
        </w:rPr>
        <w:t>Review the CARIFORUM-EU Economic Partnership Agreement to appreciate the scope of the obligations assumed by Guyana.</w:t>
      </w:r>
    </w:p>
    <w:p w:rsidR="004F6E98" w:rsidRPr="004F6E98" w:rsidRDefault="004F6E98" w:rsidP="004F6E98">
      <w:pPr>
        <w:numPr>
          <w:ilvl w:val="0"/>
          <w:numId w:val="16"/>
        </w:numPr>
        <w:spacing w:after="0"/>
        <w:contextualSpacing/>
        <w:jc w:val="both"/>
        <w:rPr>
          <w:rFonts w:ascii="Times New Roman" w:eastAsia="Calibri" w:hAnsi="Times New Roman"/>
          <w:color w:val="000000"/>
          <w:sz w:val="24"/>
          <w:szCs w:val="24"/>
        </w:rPr>
      </w:pPr>
      <w:r w:rsidRPr="004F6E98">
        <w:rPr>
          <w:rFonts w:ascii="Times New Roman" w:eastAsia="Calibri" w:hAnsi="Times New Roman"/>
          <w:sz w:val="24"/>
          <w:szCs w:val="24"/>
          <w:lang w:eastAsia="en-US"/>
        </w:rPr>
        <w:lastRenderedPageBreak/>
        <w:t xml:space="preserve">Review the laws, regulations, practices and orders of </w:t>
      </w:r>
      <w:r w:rsidRPr="004F6E98">
        <w:rPr>
          <w:rFonts w:ascii="Times New Roman" w:eastAsia="Calibri" w:hAnsi="Times New Roman"/>
          <w:sz w:val="24"/>
          <w:szCs w:val="24"/>
        </w:rPr>
        <w:t>Guyana</w:t>
      </w:r>
      <w:r w:rsidRPr="004F6E98">
        <w:rPr>
          <w:rFonts w:ascii="Times New Roman" w:eastAsia="Calibri" w:hAnsi="Times New Roman" w:cs="Calibri"/>
          <w:sz w:val="24"/>
          <w:szCs w:val="24"/>
        </w:rPr>
        <w:t xml:space="preserve"> to ascertain the legislative and regulatory framework in place with respect to the provisions of the EPA.</w:t>
      </w:r>
    </w:p>
    <w:p w:rsidR="004F6E98" w:rsidRPr="004F6E98" w:rsidRDefault="004F6E98" w:rsidP="004F6E98">
      <w:pPr>
        <w:numPr>
          <w:ilvl w:val="0"/>
          <w:numId w:val="16"/>
        </w:numPr>
        <w:spacing w:after="0"/>
        <w:contextualSpacing/>
        <w:jc w:val="both"/>
        <w:rPr>
          <w:rFonts w:ascii="Times New Roman" w:eastAsia="Calibri" w:hAnsi="Times New Roman"/>
          <w:color w:val="000000"/>
          <w:sz w:val="24"/>
          <w:szCs w:val="24"/>
        </w:rPr>
      </w:pPr>
      <w:r w:rsidRPr="004F6E98">
        <w:rPr>
          <w:rFonts w:ascii="Times New Roman" w:eastAsia="Calibri" w:hAnsi="Times New Roman"/>
          <w:sz w:val="24"/>
          <w:szCs w:val="24"/>
          <w:lang w:eastAsia="en-US"/>
        </w:rPr>
        <w:t>On the basis of the reviews, prepare a Legislative Gap Analysis Matrix in keeping with the Results to be achieved above; and</w:t>
      </w:r>
    </w:p>
    <w:p w:rsidR="004F6E98" w:rsidRPr="004F6E98" w:rsidRDefault="004F6E98" w:rsidP="004F6E98">
      <w:pPr>
        <w:numPr>
          <w:ilvl w:val="0"/>
          <w:numId w:val="16"/>
        </w:numPr>
        <w:spacing w:after="0"/>
        <w:contextualSpacing/>
        <w:jc w:val="both"/>
        <w:rPr>
          <w:rFonts w:ascii="Times New Roman" w:eastAsia="Calibri" w:hAnsi="Times New Roman"/>
          <w:color w:val="000000"/>
          <w:sz w:val="24"/>
          <w:szCs w:val="24"/>
        </w:rPr>
      </w:pPr>
      <w:r w:rsidRPr="004F6E98">
        <w:rPr>
          <w:rFonts w:ascii="Times New Roman" w:eastAsia="Calibri" w:hAnsi="Times New Roman"/>
          <w:color w:val="000000"/>
          <w:sz w:val="24"/>
          <w:szCs w:val="24"/>
        </w:rPr>
        <w:t>Have consultation (s) with the Member State to discuss and review the prepared Legislative Gap Analysis with a view to agreeing and documenting a Legislative framework for compliance in areas where there may be non-compliance.</w:t>
      </w:r>
    </w:p>
    <w:p w:rsidR="004F6E98" w:rsidRPr="004F6E98" w:rsidRDefault="004F6E98" w:rsidP="004F6E98">
      <w:pPr>
        <w:spacing w:after="0"/>
        <w:ind w:left="720"/>
        <w:rPr>
          <w:rFonts w:ascii="Times New Roman" w:eastAsia="Calibri" w:hAnsi="Times New Roman"/>
          <w:sz w:val="24"/>
          <w:szCs w:val="24"/>
          <w:lang w:eastAsia="en-US"/>
        </w:rPr>
      </w:pPr>
    </w:p>
    <w:p w:rsidR="00F905A7" w:rsidRDefault="00F905A7"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w:t>
      </w:r>
      <w:r w:rsidR="00827602" w:rsidRPr="00545F39">
        <w:rPr>
          <w:i/>
          <w:sz w:val="24"/>
          <w:szCs w:val="24"/>
          <w:lang w:val="en-GB"/>
        </w:rPr>
        <w:t>15:00 hours on</w:t>
      </w:r>
      <w:r w:rsidR="00827602" w:rsidRPr="00545F39">
        <w:rPr>
          <w:b w:val="0"/>
          <w:sz w:val="24"/>
          <w:szCs w:val="24"/>
          <w:lang w:val="en-GB"/>
        </w:rPr>
        <w:t xml:space="preserve"> </w:t>
      </w:r>
      <w:r w:rsidR="00545F39" w:rsidRPr="00545F39">
        <w:rPr>
          <w:i/>
          <w:sz w:val="24"/>
          <w:szCs w:val="24"/>
          <w:lang w:val="en-GB"/>
        </w:rPr>
        <w:t>Wednesday</w:t>
      </w:r>
      <w:r w:rsidR="00827602" w:rsidRPr="00545F39">
        <w:rPr>
          <w:i/>
          <w:sz w:val="24"/>
          <w:szCs w:val="24"/>
          <w:lang w:val="en-GB"/>
        </w:rPr>
        <w:t xml:space="preserve">, </w:t>
      </w:r>
      <w:r w:rsidR="00B00706" w:rsidRPr="00545F39">
        <w:rPr>
          <w:i/>
          <w:sz w:val="24"/>
          <w:szCs w:val="24"/>
          <w:lang w:val="en-GB"/>
        </w:rPr>
        <w:t>2</w:t>
      </w:r>
      <w:r w:rsidR="00545F39" w:rsidRPr="00545F39">
        <w:rPr>
          <w:i/>
          <w:sz w:val="24"/>
          <w:szCs w:val="24"/>
          <w:lang w:val="en-GB"/>
        </w:rPr>
        <w:t>9</w:t>
      </w:r>
      <w:r w:rsidR="00827602" w:rsidRPr="00545F39">
        <w:rPr>
          <w:i/>
          <w:sz w:val="24"/>
          <w:szCs w:val="24"/>
          <w:lang w:val="en-GB"/>
        </w:rPr>
        <w:t xml:space="preserve"> </w:t>
      </w:r>
      <w:r w:rsidR="00545F39" w:rsidRPr="00545F39">
        <w:rPr>
          <w:i/>
          <w:sz w:val="24"/>
          <w:szCs w:val="24"/>
          <w:lang w:val="en-GB"/>
        </w:rPr>
        <w:t>July</w:t>
      </w:r>
      <w:r w:rsidR="00827602" w:rsidRPr="00545F39">
        <w:rPr>
          <w:i/>
          <w:sz w:val="24"/>
          <w:szCs w:val="24"/>
          <w:lang w:val="en-GB"/>
        </w:rPr>
        <w:t xml:space="preserve"> 20</w:t>
      </w:r>
      <w:r w:rsidR="00E834B6" w:rsidRPr="00545F39">
        <w:rPr>
          <w:i/>
          <w:sz w:val="24"/>
          <w:szCs w:val="24"/>
          <w:lang w:val="en-GB"/>
        </w:rPr>
        <w:t>20</w:t>
      </w:r>
      <w:r w:rsidR="00827602" w:rsidRPr="00545F39">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0"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Pr="00AC2DD2">
        <w:rPr>
          <w:b w:val="0"/>
          <w:sz w:val="24"/>
          <w:szCs w:val="24"/>
          <w:lang w:val="en-GB"/>
        </w:rPr>
        <w:t xml:space="preserve">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Following the assessment of the submissions, a shortlist of not less than three,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Turkeyen,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E37A95" w:rsidRPr="00AC2DD2" w:rsidRDefault="00134A61" w:rsidP="007A084C">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bookmarkEnd w:id="0"/>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4F6E98" w:rsidRDefault="004F6E98" w:rsidP="00CD258D">
      <w:pPr>
        <w:pStyle w:val="Title"/>
        <w:pBdr>
          <w:bottom w:val="single" w:sz="6" w:space="1" w:color="auto"/>
        </w:pBdr>
        <w:tabs>
          <w:tab w:val="left" w:pos="6912"/>
          <w:tab w:val="left" w:pos="8188"/>
          <w:tab w:val="left" w:pos="10031"/>
        </w:tabs>
        <w:jc w:val="both"/>
        <w:rPr>
          <w:b w:val="0"/>
          <w:sz w:val="24"/>
          <w:szCs w:val="24"/>
          <w:lang w:val="en-GB"/>
        </w:rPr>
      </w:pPr>
    </w:p>
    <w:p w:rsidR="004F6E98" w:rsidRDefault="004F6E98"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4F6E98" w:rsidP="00CD258D">
      <w:pPr>
        <w:pStyle w:val="Title"/>
        <w:pBdr>
          <w:bottom w:val="single" w:sz="6" w:space="1" w:color="auto"/>
        </w:pBdr>
        <w:tabs>
          <w:tab w:val="left" w:pos="6912"/>
          <w:tab w:val="left" w:pos="8188"/>
          <w:tab w:val="left" w:pos="10031"/>
        </w:tabs>
        <w:jc w:val="both"/>
        <w:rPr>
          <w:b w:val="0"/>
          <w:sz w:val="22"/>
          <w:szCs w:val="22"/>
          <w:lang w:val="en-GB"/>
        </w:rPr>
      </w:pPr>
      <w:r>
        <w:rPr>
          <w:noProof/>
          <w:lang w:eastAsia="en-US"/>
        </w:rPr>
        <w:lastRenderedPageBreak/>
        <w:drawing>
          <wp:anchor distT="0" distB="0" distL="114300" distR="114300" simplePos="0" relativeHeight="251661312" behindDoc="1" locked="0" layoutInCell="1" allowOverlap="1" wp14:anchorId="637F0525" wp14:editId="1AF53E3A">
            <wp:simplePos x="0" y="0"/>
            <wp:positionH relativeFrom="page">
              <wp:posOffset>5823458</wp:posOffset>
            </wp:positionH>
            <wp:positionV relativeFrom="paragraph">
              <wp:posOffset>-110363</wp:posOffset>
            </wp:positionV>
            <wp:extent cx="1017985"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85" cy="704850"/>
                    </a:xfrm>
                    <a:prstGeom prst="rect">
                      <a:avLst/>
                    </a:prstGeom>
                    <a:noFill/>
                  </pic:spPr>
                </pic:pic>
              </a:graphicData>
            </a:graphic>
          </wp:anchor>
        </w:drawing>
      </w:r>
      <w:r w:rsidR="000B4607">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F905A7" w:rsidRPr="00545F39" w:rsidRDefault="00F905A7" w:rsidP="00545F39">
      <w:pPr>
        <w:pStyle w:val="Title"/>
        <w:ind w:left="-115" w:firstLine="115"/>
        <w:rPr>
          <w:sz w:val="28"/>
          <w:szCs w:val="28"/>
          <w:lang w:val="en-GB"/>
        </w:rPr>
      </w:pPr>
      <w:r w:rsidRPr="00827602">
        <w:rPr>
          <w:sz w:val="28"/>
          <w:szCs w:val="28"/>
          <w:lang w:val="en-GB"/>
        </w:rPr>
        <w:t xml:space="preserve">Contract title: </w:t>
      </w:r>
      <w:r w:rsidR="00545F39" w:rsidRPr="00545F39">
        <w:rPr>
          <w:sz w:val="28"/>
          <w:szCs w:val="28"/>
          <w:lang w:val="en-GB"/>
        </w:rPr>
        <w:t>Consultancy to Determine the EPA-Compliant Legislative Framework of Guyana</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61" w:rsidRDefault="00134A61">
      <w:r>
        <w:separator/>
      </w:r>
    </w:p>
  </w:endnote>
  <w:endnote w:type="continuationSeparator" w:id="0">
    <w:p w:rsidR="00134A61" w:rsidRDefault="00134A61">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2276F3">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2276F3">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2276F3">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2276F3">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2276F3">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2276F3">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2276F3">
      <w:rPr>
        <w:rStyle w:val="PageNumber"/>
        <w:rFonts w:ascii="Times New Roman" w:hAnsi="Times New Roman"/>
        <w:noProof/>
      </w:rPr>
      <w:t>4</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2276F3">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2276F3">
      <w:rPr>
        <w:rStyle w:val="PageNumber"/>
        <w:rFonts w:ascii="Times New Roman" w:hAnsi="Times New Roman"/>
        <w:noProof/>
      </w:rPr>
      <w:t>6</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2276F3">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61" w:rsidRDefault="00134A61">
      <w:r>
        <w:separator/>
      </w:r>
    </w:p>
  </w:footnote>
  <w:footnote w:type="continuationSeparator" w:id="0">
    <w:p w:rsidR="00134A61" w:rsidRDefault="0013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3DB6ABF"/>
    <w:multiLevelType w:val="hybridMultilevel"/>
    <w:tmpl w:val="FC74BA6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15:restartNumberingAfterBreak="0">
    <w:nsid w:val="1FE952F4"/>
    <w:multiLevelType w:val="hybridMultilevel"/>
    <w:tmpl w:val="FFFFFFFF"/>
    <w:lvl w:ilvl="0" w:tplc="5880884A">
      <w:start w:val="1"/>
      <w:numFmt w:val="bullet"/>
      <w:lvlText w:val=""/>
      <w:lvlJc w:val="left"/>
      <w:pPr>
        <w:ind w:left="1440" w:hanging="360"/>
      </w:pPr>
      <w:rPr>
        <w:rFonts w:ascii="Symbol" w:hAnsi="Symbol"/>
      </w:rPr>
    </w:lvl>
    <w:lvl w:ilvl="1" w:tplc="E71CBA68">
      <w:start w:val="1"/>
      <w:numFmt w:val="bullet"/>
      <w:lvlText w:val="o"/>
      <w:lvlJc w:val="left"/>
      <w:pPr>
        <w:ind w:left="2160" w:hanging="360"/>
      </w:pPr>
      <w:rPr>
        <w:rFonts w:ascii="Courier New" w:hAnsi="Courier New"/>
      </w:rPr>
    </w:lvl>
    <w:lvl w:ilvl="2" w:tplc="AEF46076">
      <w:start w:val="1"/>
      <w:numFmt w:val="bullet"/>
      <w:lvlText w:val=""/>
      <w:lvlJc w:val="left"/>
      <w:pPr>
        <w:ind w:left="2880" w:hanging="360"/>
      </w:pPr>
      <w:rPr>
        <w:rFonts w:ascii="Wingdings" w:hAnsi="Wingdings"/>
      </w:rPr>
    </w:lvl>
    <w:lvl w:ilvl="3" w:tplc="22441032">
      <w:start w:val="1"/>
      <w:numFmt w:val="bullet"/>
      <w:lvlText w:val=""/>
      <w:lvlJc w:val="left"/>
      <w:pPr>
        <w:ind w:left="3600" w:hanging="360"/>
      </w:pPr>
      <w:rPr>
        <w:rFonts w:ascii="Symbol" w:hAnsi="Symbol"/>
      </w:rPr>
    </w:lvl>
    <w:lvl w:ilvl="4" w:tplc="96BC5414">
      <w:start w:val="1"/>
      <w:numFmt w:val="bullet"/>
      <w:lvlText w:val="o"/>
      <w:lvlJc w:val="left"/>
      <w:pPr>
        <w:ind w:left="4320" w:hanging="360"/>
      </w:pPr>
      <w:rPr>
        <w:rFonts w:ascii="Courier New" w:hAnsi="Courier New"/>
      </w:rPr>
    </w:lvl>
    <w:lvl w:ilvl="5" w:tplc="F37C67E6">
      <w:start w:val="1"/>
      <w:numFmt w:val="bullet"/>
      <w:lvlText w:val=""/>
      <w:lvlJc w:val="left"/>
      <w:pPr>
        <w:ind w:left="5040" w:hanging="360"/>
      </w:pPr>
      <w:rPr>
        <w:rFonts w:ascii="Wingdings" w:hAnsi="Wingdings"/>
      </w:rPr>
    </w:lvl>
    <w:lvl w:ilvl="6" w:tplc="528C5406">
      <w:start w:val="1"/>
      <w:numFmt w:val="bullet"/>
      <w:lvlText w:val=""/>
      <w:lvlJc w:val="left"/>
      <w:pPr>
        <w:ind w:left="5760" w:hanging="360"/>
      </w:pPr>
      <w:rPr>
        <w:rFonts w:ascii="Symbol" w:hAnsi="Symbol"/>
      </w:rPr>
    </w:lvl>
    <w:lvl w:ilvl="7" w:tplc="C568D440">
      <w:start w:val="1"/>
      <w:numFmt w:val="bullet"/>
      <w:lvlText w:val="o"/>
      <w:lvlJc w:val="left"/>
      <w:pPr>
        <w:ind w:left="6480" w:hanging="360"/>
      </w:pPr>
      <w:rPr>
        <w:rFonts w:ascii="Courier New" w:hAnsi="Courier New"/>
      </w:rPr>
    </w:lvl>
    <w:lvl w:ilvl="8" w:tplc="311443BA">
      <w:start w:val="1"/>
      <w:numFmt w:val="bullet"/>
      <w:lvlText w:val=""/>
      <w:lvlJc w:val="left"/>
      <w:pPr>
        <w:ind w:left="7200" w:hanging="360"/>
      </w:pPr>
      <w:rPr>
        <w:rFonts w:ascii="Wingdings" w:hAnsi="Wingdings"/>
      </w:rPr>
    </w:lvl>
  </w:abstractNum>
  <w:abstractNum w:abstractNumId="8"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0397C9A"/>
    <w:multiLevelType w:val="hybridMultilevel"/>
    <w:tmpl w:val="D350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2"/>
  </w:num>
  <w:num w:numId="5">
    <w:abstractNumId w:val="5"/>
  </w:num>
  <w:num w:numId="6">
    <w:abstractNumId w:val="4"/>
  </w:num>
  <w:num w:numId="7">
    <w:abstractNumId w:val="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5"/>
  </w:num>
  <w:num w:numId="10">
    <w:abstractNumId w:val="10"/>
  </w:num>
  <w:num w:numId="11">
    <w:abstractNumId w:val="13"/>
  </w:num>
  <w:num w:numId="12">
    <w:abstractNumId w:val="10"/>
    <w:lvlOverride w:ilvl="0">
      <w:startOverride w:val="1"/>
    </w:lvlOverride>
  </w:num>
  <w:num w:numId="13">
    <w:abstractNumId w:val="2"/>
  </w:num>
  <w:num w:numId="14">
    <w:abstractNumId w:val="14"/>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4A61"/>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276F3"/>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1C94"/>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4F6E98"/>
    <w:rsid w:val="005034F5"/>
    <w:rsid w:val="005205DC"/>
    <w:rsid w:val="0052252D"/>
    <w:rsid w:val="005242B9"/>
    <w:rsid w:val="00530A3D"/>
    <w:rsid w:val="00542075"/>
    <w:rsid w:val="00545F39"/>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40737"/>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01B2"/>
    <w:rsid w:val="008B192F"/>
    <w:rsid w:val="008B1BA8"/>
    <w:rsid w:val="008C08ED"/>
    <w:rsid w:val="008E5262"/>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00706"/>
    <w:rsid w:val="00B14958"/>
    <w:rsid w:val="00B22D2C"/>
    <w:rsid w:val="00B35CC3"/>
    <w:rsid w:val="00B40A7F"/>
    <w:rsid w:val="00B44C09"/>
    <w:rsid w:val="00B477FD"/>
    <w:rsid w:val="00B503FC"/>
    <w:rsid w:val="00B542EB"/>
    <w:rsid w:val="00B72AE4"/>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93CD8"/>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834B6"/>
    <w:rsid w:val="00E9395B"/>
    <w:rsid w:val="00E94D0F"/>
    <w:rsid w:val="00E95467"/>
    <w:rsid w:val="00E971D4"/>
    <w:rsid w:val="00EA2201"/>
    <w:rsid w:val="00EA598C"/>
    <w:rsid w:val="00EB42CF"/>
    <w:rsid w:val="00EB4554"/>
    <w:rsid w:val="00ED2673"/>
    <w:rsid w:val="00EE0483"/>
    <w:rsid w:val="00EE748D"/>
    <w:rsid w:val="00F01A4C"/>
    <w:rsid w:val="00F13BF9"/>
    <w:rsid w:val="00F15442"/>
    <w:rsid w:val="00F21146"/>
    <w:rsid w:val="00F24C7E"/>
    <w:rsid w:val="00F305AA"/>
    <w:rsid w:val="00F31A3E"/>
    <w:rsid w:val="00F32C23"/>
    <w:rsid w:val="00F424F7"/>
    <w:rsid w:val="00F522B4"/>
    <w:rsid w:val="00F6191A"/>
    <w:rsid w:val="00F61A34"/>
    <w:rsid w:val="00F67E98"/>
    <w:rsid w:val="00F84198"/>
    <w:rsid w:val="00F85D6F"/>
    <w:rsid w:val="00F85EB2"/>
    <w:rsid w:val="00F905A7"/>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 w:type="paragraph" w:styleId="TOCHeading">
    <w:name w:val="TOC Heading"/>
    <w:basedOn w:val="Normal"/>
    <w:next w:val="Normal"/>
    <w:qFormat/>
    <w:rsid w:val="004F6E98"/>
    <w:pPr>
      <w:keepNext/>
      <w:spacing w:before="240"/>
      <w:jc w:val="center"/>
    </w:pPr>
    <w:rPr>
      <w:rFonts w:ascii="Times New Roman" w:hAnsi="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5554-E9E1-464F-BEC3-7060CD03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5502</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Christopher Lawrence</cp:lastModifiedBy>
  <cp:revision>2</cp:revision>
  <cp:lastPrinted>2018-03-19T19:38:00Z</cp:lastPrinted>
  <dcterms:created xsi:type="dcterms:W3CDTF">2020-07-20T18:42:00Z</dcterms:created>
  <dcterms:modified xsi:type="dcterms:W3CDTF">2020-07-20T18:42:00Z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