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19CB7D8D" w14:textId="4F165080" w:rsidR="002D2B14" w:rsidRDefault="002D2B14" w:rsidP="00D168BE">
      <w:pPr>
        <w:jc w:val="center"/>
        <w:rPr>
          <w:rFonts w:ascii="Century Schoolbook" w:hAnsi="Century Schoolbook"/>
          <w:b/>
          <w:sz w:val="28"/>
        </w:rPr>
      </w:pPr>
      <w:r>
        <w:rPr>
          <w:rFonts w:ascii="Century Schoolbook" w:hAnsi="Century Schoolbook"/>
          <w:b/>
          <w:sz w:val="28"/>
        </w:rPr>
        <w:t>(Criminal)</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0613CDA" w14:textId="6C44F247" w:rsidR="00780DAA" w:rsidRPr="001A71D0" w:rsidRDefault="00EB57D9" w:rsidP="00D168BE">
      <w:pPr>
        <w:jc w:val="center"/>
        <w:rPr>
          <w:rFonts w:ascii="Century Schoolbook" w:hAnsi="Century Schoolbook"/>
          <w:b/>
          <w:bCs/>
          <w:sz w:val="28"/>
          <w:szCs w:val="28"/>
        </w:rPr>
      </w:pPr>
      <w:r>
        <w:rPr>
          <w:rFonts w:ascii="Century Schoolbook" w:hAnsi="Century Schoolbook"/>
          <w:b/>
          <w:bCs/>
          <w:sz w:val="28"/>
          <w:szCs w:val="28"/>
        </w:rPr>
        <w:t>13</w:t>
      </w:r>
      <w:r w:rsidRPr="00EB57D9">
        <w:rPr>
          <w:rFonts w:ascii="Century Schoolbook" w:hAnsi="Century Schoolbook"/>
          <w:b/>
          <w:bCs/>
          <w:sz w:val="28"/>
          <w:szCs w:val="28"/>
          <w:vertAlign w:val="superscript"/>
        </w:rPr>
        <w:t>th</w:t>
      </w:r>
      <w:r>
        <w:rPr>
          <w:rFonts w:ascii="Century Schoolbook" w:hAnsi="Century Schoolbook"/>
          <w:b/>
          <w:bCs/>
          <w:sz w:val="28"/>
          <w:szCs w:val="28"/>
        </w:rPr>
        <w:t xml:space="preserve"> June 2025</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_____  Ms._____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Decorations/Honours/Titles: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current status:</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Magistrate</w:t>
      </w:r>
      <w:r w:rsidRPr="003B4C59">
        <w:rPr>
          <w:rFonts w:ascii="Century Schoolbook" w:hAnsi="Century Schoolbook"/>
          <w:lang w:val="pt-BR"/>
        </w:rPr>
        <w:tab/>
      </w:r>
      <w:r w:rsidRPr="003B4C59">
        <w:rPr>
          <w:rFonts w:ascii="Century Schoolbook" w:hAnsi="Century Schoolbook"/>
          <w:lang w:val="pt-BR"/>
        </w:rPr>
        <w:tab/>
        <w:t>________________________</w:t>
      </w:r>
    </w:p>
    <w:p w14:paraId="2D40F3F3" w14:textId="77777777" w:rsidR="002A5CBA" w:rsidRPr="003B4C59" w:rsidRDefault="002A5CBA" w:rsidP="002A5CBA">
      <w:pPr>
        <w:spacing w:line="360" w:lineRule="auto"/>
        <w:jc w:val="both"/>
        <w:rPr>
          <w:rFonts w:ascii="Century Schoolbook" w:hAnsi="Century Schoolbook"/>
          <w:lang w:val="pt-BR"/>
        </w:rPr>
      </w:pP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t>Registrar</w:t>
      </w:r>
      <w:r w:rsidRPr="003B4C59">
        <w:rPr>
          <w:rFonts w:ascii="Century Schoolbook" w:hAnsi="Century Schoolbook"/>
          <w:lang w:val="pt-BR"/>
        </w:rPr>
        <w:tab/>
      </w:r>
      <w:r w:rsidRPr="003B4C59">
        <w:rPr>
          <w:rFonts w:ascii="Century Schoolbook" w:hAnsi="Century Schoolbook"/>
          <w:lang w:val="pt-BR"/>
        </w:rPr>
        <w:tab/>
        <w:t>________________________</w:t>
      </w:r>
    </w:p>
    <w:p w14:paraId="2FDB88DF"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 xml:space="preserve">Queens Counsel </w:t>
      </w:r>
      <w:r w:rsidRPr="003B4C59">
        <w:rPr>
          <w:rFonts w:ascii="Century Schoolbook" w:hAnsi="Century Schoolbook"/>
          <w:lang w:val="pt-BR"/>
        </w:rPr>
        <w:tab/>
        <w:t>________________________</w:t>
      </w:r>
    </w:p>
    <w:p w14:paraId="141E9374"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Barrister</w:t>
      </w:r>
      <w:r w:rsidRPr="003B4C59">
        <w:rPr>
          <w:rFonts w:ascii="Century Schoolbook" w:hAnsi="Century Schoolbook"/>
          <w:lang w:val="pt-BR"/>
        </w:rPr>
        <w:tab/>
      </w:r>
      <w:r w:rsidRPr="003B4C59">
        <w:rPr>
          <w:rFonts w:ascii="Century Schoolbook" w:hAnsi="Century Schoolbook"/>
          <w:lang w:val="pt-BR"/>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Nationality/Nationalities:______________________________________________________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r>
        <w:rPr>
          <w:rFonts w:ascii="Century Schoolbook" w:hAnsi="Century Schoolbook"/>
        </w:rPr>
        <w:t>Religion:_____________________________________________________________________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Programme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3F45D1E" w:rsidR="002A5CBA" w:rsidRDefault="002A5CBA" w:rsidP="002A5CBA">
      <w:pPr>
        <w:ind w:left="720"/>
        <w:jc w:val="both"/>
        <w:rPr>
          <w:rFonts w:ascii="Century Schoolbook" w:hAnsi="Century Schoolbook"/>
        </w:rPr>
      </w:pPr>
      <w:r>
        <w:rPr>
          <w:rFonts w:ascii="Century Schoolbook" w:hAnsi="Century Schoolbook"/>
        </w:rPr>
        <w:t>Please give details of your professional experience including C</w:t>
      </w:r>
      <w:r w:rsidR="000E29AE">
        <w:rPr>
          <w:rFonts w:ascii="Century Schoolbook" w:hAnsi="Century Schoolbook"/>
        </w:rPr>
        <w:t>riminal</w:t>
      </w:r>
      <w:r>
        <w:rPr>
          <w:rFonts w:ascii="Century Schoolbook" w:hAnsi="Century Schoolbook"/>
        </w:rPr>
        <w:t xml:space="preserve">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r>
              <w:rPr>
                <w:rFonts w:ascii="Century Schoolbook" w:hAnsi="Century Schoolbook"/>
              </w:rPr>
              <w:t>Particulars of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you ever been adjudged bankrupt,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of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51B2EA04"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Please list in chronological order commencing with the most recent, the 10 cases that you consider to be the most important in your career, including those in the area of C</w:t>
      </w:r>
      <w:r w:rsidR="000E29AE">
        <w:rPr>
          <w:rFonts w:ascii="Century Schoolbook" w:hAnsi="Century Schoolbook"/>
          <w:sz w:val="22"/>
        </w:rPr>
        <w:t>riminal</w:t>
      </w:r>
      <w:r>
        <w:rPr>
          <w:rFonts w:ascii="Century Schoolbook" w:hAnsi="Century Schoolbook"/>
          <w:sz w:val="22"/>
        </w:rPr>
        <w:t xml:space="preserve">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139EC7B0"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w:t>
      </w:r>
      <w:r w:rsidR="000E29AE">
        <w:rPr>
          <w:rFonts w:ascii="Century Schoolbook" w:hAnsi="Century Schoolbook"/>
          <w:sz w:val="22"/>
        </w:rPr>
        <w:t>riminal</w:t>
      </w:r>
      <w:r>
        <w:rPr>
          <w:rFonts w:ascii="Century Schoolbook" w:hAnsi="Century Schoolbook"/>
          <w:sz w:val="22"/>
        </w:rPr>
        <w:t xml:space="preserve">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yourself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of significant achievements to support your assessment.  Continue on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445B13E0"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courier or email to reach the Secretary by </w:t>
      </w:r>
      <w:r w:rsidR="00ED4EC6" w:rsidRPr="00EB57D9">
        <w:rPr>
          <w:rFonts w:ascii="Century Schoolbook" w:hAnsi="Century Schoolbook"/>
          <w:b/>
        </w:rPr>
        <w:t>Friday</w:t>
      </w:r>
      <w:r w:rsidRPr="00EB57D9">
        <w:rPr>
          <w:rFonts w:ascii="Century Schoolbook" w:hAnsi="Century Schoolbook"/>
          <w:b/>
        </w:rPr>
        <w:t>,</w:t>
      </w:r>
      <w:r w:rsidRPr="009A69D0">
        <w:rPr>
          <w:rFonts w:ascii="Century Schoolbook" w:hAnsi="Century Schoolbook"/>
          <w:bCs/>
        </w:rPr>
        <w:t xml:space="preserve"> </w:t>
      </w:r>
      <w:r w:rsidR="00EB57D9">
        <w:rPr>
          <w:rFonts w:ascii="Century Schoolbook" w:hAnsi="Century Schoolbook"/>
          <w:b/>
        </w:rPr>
        <w:t>13</w:t>
      </w:r>
      <w:r w:rsidR="00EB57D9" w:rsidRPr="00EB57D9">
        <w:rPr>
          <w:rFonts w:ascii="Century Schoolbook" w:hAnsi="Century Schoolbook"/>
          <w:b/>
          <w:vertAlign w:val="superscript"/>
        </w:rPr>
        <w:t>th</w:t>
      </w:r>
      <w:r w:rsidR="00EB57D9">
        <w:rPr>
          <w:rFonts w:ascii="Century Schoolbook" w:hAnsi="Century Schoolbook"/>
          <w:b/>
        </w:rPr>
        <w:t xml:space="preserve"> June 2025</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3B4C59"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37C29BF3" w14:textId="77777777" w:rsidR="002A5CBA" w:rsidRPr="003B4C59" w:rsidRDefault="002A5CBA" w:rsidP="002A5CBA">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If you are unsure whether or not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are </w:t>
      </w:r>
      <w:r w:rsidR="00ED4EC6">
        <w:rPr>
          <w:rFonts w:ascii="Century Schoolbook" w:hAnsi="Century Schoolbook"/>
        </w:rPr>
        <w:t>in compliance</w:t>
      </w:r>
      <w:r>
        <w:rPr>
          <w:rFonts w:ascii="Century Schoolbook" w:hAnsi="Century Schoolbook"/>
        </w:rPr>
        <w:t xml:space="preserve"> with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r>
        <w:rPr>
          <w:rFonts w:ascii="Century Schoolbook" w:hAnsi="Century Schoolbook"/>
        </w:rPr>
        <w:t>fairly as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Having a knowledge and understanding of, and respect for people from all social backgrounds, being sensitive to the influence of different ethnic and cultural backgrounds on the attitudes and behaviour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r scanned and emailed provided that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particular applicants.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3B4C59"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7C184F84" w14:textId="77777777" w:rsidR="006271EE" w:rsidRPr="003B4C59" w:rsidRDefault="006271EE" w:rsidP="00D168BE">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w:t>
      </w:r>
      <w:r w:rsidR="00A37A70" w:rsidRPr="003B4C59">
        <w:rPr>
          <w:rFonts w:ascii="Century Schoolbook" w:hAnsi="Century Schoolbook"/>
        </w:rPr>
        <w:t>s</w:t>
      </w:r>
      <w:r w:rsidRPr="003B4C59">
        <w:rPr>
          <w:rFonts w:ascii="Century Schoolbook" w:hAnsi="Century Schoolbook"/>
        </w:rPr>
        <w:t>c@eccourts.org</w:t>
      </w:r>
    </w:p>
    <w:p w14:paraId="4BAF6533" w14:textId="77777777" w:rsidR="00D168BE" w:rsidRPr="003B4C59" w:rsidRDefault="00D168BE" w:rsidP="00D168BE">
      <w:pPr>
        <w:ind w:left="720"/>
        <w:jc w:val="both"/>
        <w:rPr>
          <w:rFonts w:ascii="Century Schoolbook" w:hAnsi="Century Schoolbook"/>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599A" w14:textId="77777777" w:rsidR="00422AD2" w:rsidRDefault="00422AD2" w:rsidP="00D168BE">
      <w:r>
        <w:separator/>
      </w:r>
    </w:p>
  </w:endnote>
  <w:endnote w:type="continuationSeparator" w:id="0">
    <w:p w14:paraId="235B41B7" w14:textId="77777777" w:rsidR="00422AD2" w:rsidRDefault="00422AD2"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183" w14:textId="77777777" w:rsidR="00422AD2" w:rsidRDefault="00422AD2" w:rsidP="00D168BE">
      <w:r>
        <w:separator/>
      </w:r>
    </w:p>
  </w:footnote>
  <w:footnote w:type="continuationSeparator" w:id="0">
    <w:p w14:paraId="442A8777" w14:textId="77777777" w:rsidR="00422AD2" w:rsidRDefault="00422AD2"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0E29AE"/>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D2B14"/>
    <w:rsid w:val="002E400B"/>
    <w:rsid w:val="002F2B0F"/>
    <w:rsid w:val="003326BE"/>
    <w:rsid w:val="00361C81"/>
    <w:rsid w:val="003A0F25"/>
    <w:rsid w:val="003A5B42"/>
    <w:rsid w:val="003B1301"/>
    <w:rsid w:val="003B4C59"/>
    <w:rsid w:val="003D7D26"/>
    <w:rsid w:val="0042041B"/>
    <w:rsid w:val="00422AD2"/>
    <w:rsid w:val="00445672"/>
    <w:rsid w:val="00445E82"/>
    <w:rsid w:val="00446E59"/>
    <w:rsid w:val="00486517"/>
    <w:rsid w:val="00497AD3"/>
    <w:rsid w:val="004A1080"/>
    <w:rsid w:val="004A4671"/>
    <w:rsid w:val="004D0FBB"/>
    <w:rsid w:val="004D1C14"/>
    <w:rsid w:val="00511568"/>
    <w:rsid w:val="00516918"/>
    <w:rsid w:val="0051691A"/>
    <w:rsid w:val="00517ADC"/>
    <w:rsid w:val="00521B64"/>
    <w:rsid w:val="00522035"/>
    <w:rsid w:val="0054033E"/>
    <w:rsid w:val="00551062"/>
    <w:rsid w:val="00565890"/>
    <w:rsid w:val="00587CD9"/>
    <w:rsid w:val="00597E5A"/>
    <w:rsid w:val="005A5F54"/>
    <w:rsid w:val="005A69C8"/>
    <w:rsid w:val="005B7C33"/>
    <w:rsid w:val="005C5D0A"/>
    <w:rsid w:val="006271EE"/>
    <w:rsid w:val="00655426"/>
    <w:rsid w:val="00673FFA"/>
    <w:rsid w:val="006761DA"/>
    <w:rsid w:val="006A652A"/>
    <w:rsid w:val="006B7F54"/>
    <w:rsid w:val="006C1C4D"/>
    <w:rsid w:val="007105DF"/>
    <w:rsid w:val="00753067"/>
    <w:rsid w:val="007543AA"/>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5528"/>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148F3"/>
    <w:rsid w:val="00CD1799"/>
    <w:rsid w:val="00D058AD"/>
    <w:rsid w:val="00D168BE"/>
    <w:rsid w:val="00D23DBB"/>
    <w:rsid w:val="00D60690"/>
    <w:rsid w:val="00D83C1A"/>
    <w:rsid w:val="00E072D7"/>
    <w:rsid w:val="00E1121F"/>
    <w:rsid w:val="00E15BF1"/>
    <w:rsid w:val="00E21857"/>
    <w:rsid w:val="00E301DF"/>
    <w:rsid w:val="00E543BA"/>
    <w:rsid w:val="00E97CE9"/>
    <w:rsid w:val="00EB57D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4</cp:revision>
  <cp:lastPrinted>2018-01-24T14:54:00Z</cp:lastPrinted>
  <dcterms:created xsi:type="dcterms:W3CDTF">2024-04-26T17:00:00Z</dcterms:created>
  <dcterms:modified xsi:type="dcterms:W3CDTF">2025-05-12T18:57:00Z</dcterms:modified>
</cp:coreProperties>
</file>